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830" w:rsidRDefault="00A70830">
      <w:pPr>
        <w:widowControl w:val="0"/>
        <w:pBdr>
          <w:top w:val="nil"/>
          <w:left w:val="nil"/>
          <w:bottom w:val="nil"/>
          <w:right w:val="nil"/>
          <w:between w:val="nil"/>
        </w:pBdr>
        <w:spacing w:after="0" w:line="276" w:lineRule="auto"/>
      </w:pPr>
      <w:bookmarkStart w:id="0" w:name="_GoBack"/>
      <w:bookmarkEnd w:id="0"/>
    </w:p>
    <w:p w:rsidR="00A70830" w:rsidRDefault="00284C16">
      <w:pPr>
        <w:spacing w:line="240" w:lineRule="auto"/>
      </w:pPr>
      <w:r>
        <w:rPr>
          <w:b/>
          <w:smallCaps/>
          <w:color w:val="00B9BD"/>
          <w:sz w:val="24"/>
          <w:szCs w:val="24"/>
        </w:rPr>
        <w:t>POA - DESIGN CONSULTATION REPORT</w:t>
      </w:r>
      <w:r>
        <w:rPr>
          <w:b/>
          <w:smallCaps/>
          <w:color w:val="00B9BD"/>
          <w:sz w:val="48"/>
          <w:szCs w:val="48"/>
        </w:rPr>
        <w:t xml:space="preserve"> </w:t>
      </w:r>
      <w:r>
        <w:pict>
          <v:rect id="_x0000_i1025" style="width:0;height:1.5pt" o:hralign="center" o:hrstd="t" o:hr="t" fillcolor="#a0a0a0" stroked="f"/>
        </w:pict>
      </w:r>
    </w:p>
    <w:p w:rsidR="00A70830" w:rsidRDefault="00284C16">
      <w:pPr>
        <w:pStyle w:val="Heading6"/>
      </w:pPr>
      <w:r>
        <w:rPr>
          <w:sz w:val="24"/>
          <w:szCs w:val="24"/>
        </w:rPr>
        <w:t xml:space="preserve">PUBLICATION DATE </w:t>
      </w:r>
      <w:r>
        <w:t xml:space="preserve"> </w:t>
      </w:r>
      <w:r>
        <w:rPr>
          <w:b/>
          <w:color w:val="515151"/>
        </w:rPr>
        <w:t>05.05.2022</w:t>
      </w:r>
      <w:r>
        <w:br/>
      </w:r>
      <w:r>
        <w:rPr>
          <w:sz w:val="24"/>
          <w:szCs w:val="24"/>
        </w:rPr>
        <w:t xml:space="preserve">VERSION </w:t>
      </w:r>
      <w:r>
        <w:t xml:space="preserve"> </w:t>
      </w:r>
      <w:r>
        <w:rPr>
          <w:b/>
          <w:color w:val="515151"/>
        </w:rPr>
        <w:t xml:space="preserve">2.0 </w:t>
      </w:r>
    </w:p>
    <w:p w:rsidR="00A70830" w:rsidRDefault="00284C16">
      <w:pPr>
        <w:pStyle w:val="Heading6"/>
        <w:spacing w:before="0"/>
      </w:pPr>
      <w:r>
        <w:pict>
          <v:rect id="_x0000_i1026" style="width:0;height:1.5pt" o:hralign="center" o:hrstd="t" o:hr="t" fillcolor="#a0a0a0" stroked="f"/>
        </w:pict>
      </w:r>
    </w:p>
    <w:p w:rsidR="00A70830" w:rsidRDefault="00284C16">
      <w:pPr>
        <w:spacing w:after="0"/>
      </w:pPr>
      <w:r>
        <w:t xml:space="preserve">This is a report template to be used for filling the information pertaining to PoA Design Consultation conducted in line with the </w:t>
      </w:r>
      <w:hyperlink r:id="rId9">
        <w:r>
          <w:rPr>
            <w:rFonts w:cs="Verdana"/>
            <w:color w:val="00B9BD"/>
            <w:u w:val="single"/>
          </w:rPr>
          <w:t>Stakeholder Consultation and Engagement Requirements.</w:t>
        </w:r>
      </w:hyperlink>
    </w:p>
    <w:p w:rsidR="00A70830" w:rsidRDefault="00A70830">
      <w:pPr>
        <w:spacing w:after="0"/>
      </w:pPr>
    </w:p>
    <w:p w:rsidR="00A70830" w:rsidRDefault="00A70830">
      <w:bookmarkStart w:id="1" w:name="_heading=h.gjdgxs" w:colFirst="0" w:colLast="0"/>
      <w:bookmarkEnd w:id="1"/>
    </w:p>
    <w:p w:rsidR="00A70830" w:rsidRDefault="00284C16">
      <w:pPr>
        <w:pStyle w:val="Heading3"/>
      </w:pPr>
      <w:r>
        <w:t>KEY PROJECT INFORMATION</w:t>
      </w:r>
    </w:p>
    <w:p w:rsidR="00A70830" w:rsidRDefault="00A70830"/>
    <w:tbl>
      <w:tblPr>
        <w:tblStyle w:val="a"/>
        <w:tblW w:w="9408" w:type="dxa"/>
        <w:tblInd w:w="-115" w:type="dxa"/>
        <w:tblBorders>
          <w:top w:val="single" w:sz="4" w:space="0" w:color="000000"/>
          <w:left w:val="single" w:sz="4" w:space="0" w:color="FFFFFF"/>
          <w:bottom w:val="single" w:sz="4" w:space="0" w:color="000000"/>
          <w:right w:val="single" w:sz="4" w:space="0" w:color="FFFFFF"/>
          <w:insideH w:val="single" w:sz="4" w:space="0" w:color="000000"/>
          <w:insideV w:val="single" w:sz="4" w:space="0" w:color="FFFFFF"/>
        </w:tblBorders>
        <w:tblLayout w:type="fixed"/>
        <w:tblLook w:val="0680" w:firstRow="0" w:lastRow="0" w:firstColumn="1" w:lastColumn="0" w:noHBand="1" w:noVBand="1"/>
      </w:tblPr>
      <w:tblGrid>
        <w:gridCol w:w="4855"/>
        <w:gridCol w:w="1530"/>
        <w:gridCol w:w="3023"/>
      </w:tblGrid>
      <w:tr w:rsidR="00A70830" w:rsidTr="00A70830">
        <w:tc>
          <w:tcPr>
            <w:cnfStyle w:val="001000000000" w:firstRow="0" w:lastRow="0" w:firstColumn="1" w:lastColumn="0" w:oddVBand="0" w:evenVBand="0" w:oddHBand="0" w:evenHBand="0" w:firstRowFirstColumn="0" w:firstRowLastColumn="0" w:lastRowFirstColumn="0" w:lastRowLastColumn="0"/>
            <w:tcW w:w="4855" w:type="dxa"/>
          </w:tcPr>
          <w:p w:rsidR="00A70830" w:rsidRDefault="00284C16">
            <w:pPr>
              <w:spacing w:after="200"/>
              <w:rPr>
                <w:color w:val="FFFFFF"/>
              </w:rPr>
            </w:pPr>
            <w:r>
              <w:rPr>
                <w:color w:val="FFFFFF"/>
              </w:rPr>
              <w:t>GS ID of PoA</w:t>
            </w:r>
          </w:p>
        </w:tc>
        <w:tc>
          <w:tcPr>
            <w:tcW w:w="4553" w:type="dxa"/>
            <w:gridSpan w:val="2"/>
            <w:shd w:val="clear" w:color="auto" w:fill="auto"/>
          </w:tcPr>
          <w:p w:rsidR="00A70830" w:rsidRDefault="00284C16">
            <w:pPr>
              <w:spacing w:after="200"/>
              <w:cnfStyle w:val="000000000000" w:firstRow="0" w:lastRow="0" w:firstColumn="0" w:lastColumn="0" w:oddVBand="0" w:evenVBand="0" w:oddHBand="0" w:evenHBand="0" w:firstRowFirstColumn="0" w:firstRowLastColumn="0" w:lastRowFirstColumn="0" w:lastRowLastColumn="0"/>
            </w:pPr>
            <w:r>
              <w:t>GS-12544</w:t>
            </w:r>
          </w:p>
        </w:tc>
      </w:tr>
      <w:tr w:rsidR="00A70830" w:rsidTr="00A70830">
        <w:tc>
          <w:tcPr>
            <w:cnfStyle w:val="001000000000" w:firstRow="0" w:lastRow="0" w:firstColumn="1" w:lastColumn="0" w:oddVBand="0" w:evenVBand="0" w:oddHBand="0" w:evenHBand="0" w:firstRowFirstColumn="0" w:firstRowLastColumn="0" w:lastRowFirstColumn="0" w:lastRowLastColumn="0"/>
            <w:tcW w:w="4855" w:type="dxa"/>
          </w:tcPr>
          <w:p w:rsidR="00A70830" w:rsidRDefault="00284C16">
            <w:pPr>
              <w:spacing w:after="200"/>
              <w:rPr>
                <w:color w:val="FFFFFF"/>
              </w:rPr>
            </w:pPr>
            <w:r>
              <w:rPr>
                <w:color w:val="FFFFFF"/>
              </w:rPr>
              <w:t>Title of PoA</w:t>
            </w:r>
          </w:p>
        </w:tc>
        <w:tc>
          <w:tcPr>
            <w:tcW w:w="4553" w:type="dxa"/>
            <w:gridSpan w:val="2"/>
            <w:shd w:val="clear" w:color="auto" w:fill="auto"/>
          </w:tcPr>
          <w:p w:rsidR="00A70830" w:rsidRDefault="00284C16">
            <w:pPr>
              <w:spacing w:after="200"/>
              <w:cnfStyle w:val="000000000000" w:firstRow="0" w:lastRow="0" w:firstColumn="0" w:lastColumn="0" w:oddVBand="0" w:evenVBand="0" w:oddHBand="0" w:evenHBand="0" w:firstRowFirstColumn="0" w:firstRowLastColumn="0" w:lastRowFirstColumn="0" w:lastRowLastColumn="0"/>
              <w:rPr>
                <w:rFonts w:cs="Verdana"/>
              </w:rPr>
            </w:pPr>
            <w:r>
              <w:rPr>
                <w:rFonts w:cs="Verdana"/>
                <w:color w:val="000000"/>
              </w:rPr>
              <w:t>Horn of Africa Sustainable Energy Distribution programme of Activity HoA-SED-PoA</w:t>
            </w:r>
          </w:p>
        </w:tc>
      </w:tr>
      <w:tr w:rsidR="00A70830" w:rsidTr="00A70830">
        <w:tc>
          <w:tcPr>
            <w:cnfStyle w:val="001000000000" w:firstRow="0" w:lastRow="0" w:firstColumn="1" w:lastColumn="0" w:oddVBand="0" w:evenVBand="0" w:oddHBand="0" w:evenHBand="0" w:firstRowFirstColumn="0" w:firstRowLastColumn="0" w:lastRowFirstColumn="0" w:lastRowLastColumn="0"/>
            <w:tcW w:w="4855" w:type="dxa"/>
          </w:tcPr>
          <w:p w:rsidR="00A70830" w:rsidRDefault="00284C16">
            <w:pPr>
              <w:pBdr>
                <w:top w:val="nil"/>
                <w:left w:val="nil"/>
                <w:bottom w:val="nil"/>
                <w:right w:val="nil"/>
                <w:between w:val="nil"/>
              </w:pBdr>
              <w:spacing w:line="240" w:lineRule="auto"/>
              <w:rPr>
                <w:rFonts w:cs="Verdana"/>
                <w:color w:val="FFFFFF"/>
              </w:rPr>
            </w:pPr>
            <w:r>
              <w:rPr>
                <w:rFonts w:cs="Verdana"/>
                <w:color w:val="FFFFFF"/>
                <w:szCs w:val="22"/>
              </w:rPr>
              <w:t xml:space="preserve">GS ID (s) of </w:t>
            </w:r>
            <w:r>
              <w:rPr>
                <w:rFonts w:cs="Verdana"/>
                <w:b/>
                <w:color w:val="FFFFFF"/>
                <w:szCs w:val="22"/>
              </w:rPr>
              <w:t>real case</w:t>
            </w:r>
            <w:r>
              <w:rPr>
                <w:rFonts w:cs="Verdana"/>
                <w:color w:val="FFFFFF"/>
                <w:szCs w:val="22"/>
              </w:rPr>
              <w:t xml:space="preserve"> VPA (s) submitted at PoA Preliminary Review</w:t>
            </w:r>
          </w:p>
        </w:tc>
        <w:tc>
          <w:tcPr>
            <w:tcW w:w="4553" w:type="dxa"/>
            <w:gridSpan w:val="2"/>
            <w:shd w:val="clear" w:color="auto" w:fill="auto"/>
          </w:tcPr>
          <w:p w:rsidR="00A70830" w:rsidRDefault="00284C16">
            <w:pPr>
              <w:cnfStyle w:val="000000000000" w:firstRow="0" w:lastRow="0" w:firstColumn="0" w:lastColumn="0" w:oddVBand="0" w:evenVBand="0" w:oddHBand="0" w:evenHBand="0" w:firstRowFirstColumn="0" w:firstRowLastColumn="0" w:lastRowFirstColumn="0" w:lastRowLastColumn="0"/>
              <w:rPr>
                <w:rFonts w:cs="Verdana"/>
              </w:rPr>
            </w:pPr>
            <w:r>
              <w:rPr>
                <w:rFonts w:cs="Verdana"/>
              </w:rPr>
              <w:t xml:space="preserve">GS-12882, </w:t>
            </w:r>
          </w:p>
          <w:p w:rsidR="00A70830" w:rsidRDefault="00284C16">
            <w:pPr>
              <w:cnfStyle w:val="000000000000" w:firstRow="0" w:lastRow="0" w:firstColumn="0" w:lastColumn="0" w:oddVBand="0" w:evenVBand="0" w:oddHBand="0" w:evenHBand="0" w:firstRowFirstColumn="0" w:firstRowLastColumn="0" w:lastRowFirstColumn="0" w:lastRowLastColumn="0"/>
              <w:rPr>
                <w:rFonts w:cs="Verdana"/>
              </w:rPr>
            </w:pPr>
            <w:r>
              <w:rPr>
                <w:rFonts w:cs="Verdana"/>
              </w:rPr>
              <w:t xml:space="preserve">GS-12883, </w:t>
            </w:r>
          </w:p>
          <w:p w:rsidR="00A70830" w:rsidRDefault="00284C16">
            <w:pPr>
              <w:cnfStyle w:val="000000000000" w:firstRow="0" w:lastRow="0" w:firstColumn="0" w:lastColumn="0" w:oddVBand="0" w:evenVBand="0" w:oddHBand="0" w:evenHBand="0" w:firstRowFirstColumn="0" w:firstRowLastColumn="0" w:lastRowFirstColumn="0" w:lastRowLastColumn="0"/>
              <w:rPr>
                <w:rFonts w:cs="Verdana"/>
              </w:rPr>
            </w:pPr>
            <w:r>
              <w:rPr>
                <w:rFonts w:cs="Verdana"/>
              </w:rPr>
              <w:t>GS-12884</w:t>
            </w:r>
          </w:p>
        </w:tc>
      </w:tr>
      <w:tr w:rsidR="00A70830" w:rsidTr="00A70830">
        <w:tc>
          <w:tcPr>
            <w:cnfStyle w:val="001000000000" w:firstRow="0" w:lastRow="0" w:firstColumn="1" w:lastColumn="0" w:oddVBand="0" w:evenVBand="0" w:oddHBand="0" w:evenHBand="0" w:firstRowFirstColumn="0" w:firstRowLastColumn="0" w:lastRowFirstColumn="0" w:lastRowLastColumn="0"/>
            <w:tcW w:w="4855" w:type="dxa"/>
          </w:tcPr>
          <w:p w:rsidR="00A70830" w:rsidRDefault="00284C16">
            <w:pPr>
              <w:pBdr>
                <w:top w:val="nil"/>
                <w:left w:val="nil"/>
                <w:bottom w:val="nil"/>
                <w:right w:val="nil"/>
                <w:between w:val="nil"/>
              </w:pBdr>
              <w:spacing w:line="240" w:lineRule="auto"/>
              <w:rPr>
                <w:rFonts w:cs="Verdana"/>
                <w:color w:val="FFFFFF"/>
              </w:rPr>
            </w:pPr>
            <w:r>
              <w:rPr>
                <w:rFonts w:cs="Verdana"/>
                <w:color w:val="FFFFFF"/>
                <w:szCs w:val="22"/>
              </w:rPr>
              <w:t xml:space="preserve">GS ID (s) of </w:t>
            </w:r>
            <w:r>
              <w:rPr>
                <w:rFonts w:cs="Verdana"/>
                <w:b/>
                <w:color w:val="FFFFFF"/>
                <w:szCs w:val="22"/>
              </w:rPr>
              <w:t>regular</w:t>
            </w:r>
            <w:r>
              <w:rPr>
                <w:rFonts w:cs="Verdana"/>
                <w:color w:val="FFFFFF"/>
                <w:szCs w:val="22"/>
              </w:rPr>
              <w:t xml:space="preserve"> VPA (s) submitted at PoA Preliminary Review </w:t>
            </w:r>
          </w:p>
        </w:tc>
        <w:tc>
          <w:tcPr>
            <w:tcW w:w="4553" w:type="dxa"/>
            <w:gridSpan w:val="2"/>
            <w:shd w:val="clear" w:color="auto" w:fill="auto"/>
          </w:tcPr>
          <w:p w:rsidR="00A70830" w:rsidRDefault="00284C16">
            <w:pPr>
              <w:cnfStyle w:val="000000000000" w:firstRow="0" w:lastRow="0" w:firstColumn="0" w:lastColumn="0" w:oddVBand="0" w:evenVBand="0" w:oddHBand="0" w:evenHBand="0" w:firstRowFirstColumn="0" w:firstRowLastColumn="0" w:lastRowFirstColumn="0" w:lastRowLastColumn="0"/>
            </w:pPr>
            <w:r>
              <w:rPr>
                <w:rFonts w:cs="Verdana"/>
                <w:color w:val="000000"/>
              </w:rPr>
              <w:t>01</w:t>
            </w:r>
            <w:r>
              <w:rPr>
                <w:rFonts w:cs="Verdana"/>
                <w:color w:val="FFFFFF"/>
              </w:rPr>
              <w:t xml:space="preserve"> </w:t>
            </w:r>
            <w:r>
              <w:rPr>
                <w:rFonts w:cs="Verdana"/>
                <w:color w:val="FFFFFF"/>
                <w:sz w:val="18"/>
                <w:szCs w:val="18"/>
              </w:rPr>
              <w:t>mark N/A if none were submitted</w:t>
            </w:r>
          </w:p>
        </w:tc>
      </w:tr>
      <w:tr w:rsidR="00A70830" w:rsidTr="00A70830">
        <w:tc>
          <w:tcPr>
            <w:cnfStyle w:val="001000000000" w:firstRow="0" w:lastRow="0" w:firstColumn="1" w:lastColumn="0" w:oddVBand="0" w:evenVBand="0" w:oddHBand="0" w:evenHBand="0" w:firstRowFirstColumn="0" w:firstRowLastColumn="0" w:lastRowFirstColumn="0" w:lastRowLastColumn="0"/>
            <w:tcW w:w="4855" w:type="dxa"/>
          </w:tcPr>
          <w:p w:rsidR="00A70830" w:rsidRDefault="00284C16">
            <w:pPr>
              <w:spacing w:after="200"/>
              <w:rPr>
                <w:color w:val="FFFFFF"/>
              </w:rPr>
            </w:pPr>
            <w:r>
              <w:rPr>
                <w:color w:val="FFFFFF"/>
              </w:rPr>
              <w:t>The version number of the DCR</w:t>
            </w:r>
          </w:p>
        </w:tc>
        <w:tc>
          <w:tcPr>
            <w:tcW w:w="4553" w:type="dxa"/>
            <w:gridSpan w:val="2"/>
            <w:shd w:val="clear" w:color="auto" w:fill="auto"/>
          </w:tcPr>
          <w:p w:rsidR="00A70830" w:rsidRDefault="00284C16">
            <w:pPr>
              <w:spacing w:after="200"/>
              <w:cnfStyle w:val="000000000000" w:firstRow="0" w:lastRow="0" w:firstColumn="0" w:lastColumn="0" w:oddVBand="0" w:evenVBand="0" w:oddHBand="0" w:evenHBand="0" w:firstRowFirstColumn="0" w:firstRowLastColumn="0" w:lastRowFirstColumn="0" w:lastRowLastColumn="0"/>
            </w:pPr>
            <w:r>
              <w:t>2.0</w:t>
            </w:r>
          </w:p>
        </w:tc>
      </w:tr>
      <w:tr w:rsidR="00A70830" w:rsidTr="00A70830">
        <w:tc>
          <w:tcPr>
            <w:cnfStyle w:val="001000000000" w:firstRow="0" w:lastRow="0" w:firstColumn="1" w:lastColumn="0" w:oddVBand="0" w:evenVBand="0" w:oddHBand="0" w:evenHBand="0" w:firstRowFirstColumn="0" w:firstRowLastColumn="0" w:lastRowFirstColumn="0" w:lastRowLastColumn="0"/>
            <w:tcW w:w="4855" w:type="dxa"/>
          </w:tcPr>
          <w:p w:rsidR="00A70830" w:rsidRDefault="00284C16">
            <w:pPr>
              <w:pBdr>
                <w:top w:val="nil"/>
                <w:left w:val="nil"/>
                <w:bottom w:val="nil"/>
                <w:right w:val="nil"/>
                <w:between w:val="nil"/>
              </w:pBdr>
              <w:spacing w:after="200"/>
              <w:rPr>
                <w:rFonts w:cs="Verdana"/>
                <w:color w:val="FFFFFF"/>
              </w:rPr>
            </w:pPr>
            <w:r>
              <w:rPr>
                <w:rFonts w:cs="Verdana"/>
                <w:color w:val="FFFFFF"/>
                <w:szCs w:val="22"/>
              </w:rPr>
              <w:t>Completion Date of version</w:t>
            </w:r>
          </w:p>
        </w:tc>
        <w:tc>
          <w:tcPr>
            <w:tcW w:w="4553" w:type="dxa"/>
            <w:gridSpan w:val="2"/>
            <w:shd w:val="clear" w:color="auto" w:fill="auto"/>
          </w:tcPr>
          <w:p w:rsidR="00A70830" w:rsidRDefault="00284C16">
            <w:pPr>
              <w:spacing w:after="200"/>
              <w:cnfStyle w:val="000000000000" w:firstRow="0" w:lastRow="0" w:firstColumn="0" w:lastColumn="0" w:oddVBand="0" w:evenVBand="0" w:oddHBand="0" w:evenHBand="0" w:firstRowFirstColumn="0" w:firstRowLastColumn="0" w:lastRowFirstColumn="0" w:lastRowLastColumn="0"/>
            </w:pPr>
            <w:r>
              <w:t>25/07/2024</w:t>
            </w:r>
          </w:p>
        </w:tc>
      </w:tr>
      <w:tr w:rsidR="00A70830" w:rsidTr="00A70830">
        <w:tc>
          <w:tcPr>
            <w:cnfStyle w:val="001000000000" w:firstRow="0" w:lastRow="0" w:firstColumn="1" w:lastColumn="0" w:oddVBand="0" w:evenVBand="0" w:oddHBand="0" w:evenHBand="0" w:firstRowFirstColumn="0" w:firstRowLastColumn="0" w:lastRowFirstColumn="0" w:lastRowLastColumn="0"/>
            <w:tcW w:w="4855" w:type="dxa"/>
          </w:tcPr>
          <w:p w:rsidR="00A70830" w:rsidRDefault="00284C16">
            <w:pPr>
              <w:spacing w:after="200" w:line="240" w:lineRule="auto"/>
              <w:rPr>
                <w:rFonts w:cs="Verdana"/>
                <w:color w:val="FFFFFF"/>
              </w:rPr>
            </w:pPr>
            <w:r>
              <w:rPr>
                <w:rFonts w:cs="Verdana"/>
                <w:color w:val="FFFFFF"/>
              </w:rPr>
              <w:t xml:space="preserve">Time of First Submission Date </w:t>
            </w:r>
          </w:p>
        </w:tc>
        <w:tc>
          <w:tcPr>
            <w:tcW w:w="4553" w:type="dxa"/>
            <w:gridSpan w:val="2"/>
            <w:shd w:val="clear" w:color="auto" w:fill="auto"/>
          </w:tcPr>
          <w:p w:rsidR="00A70830" w:rsidRDefault="00284C16">
            <w:pPr>
              <w:spacing w:after="200"/>
              <w:cnfStyle w:val="000000000000" w:firstRow="0" w:lastRow="0" w:firstColumn="0" w:lastColumn="0" w:oddVBand="0" w:evenVBand="0" w:oddHBand="0" w:evenHBand="0" w:firstRowFirstColumn="0" w:firstRowLastColumn="0" w:lastRowFirstColumn="0" w:lastRowLastColumn="0"/>
            </w:pPr>
            <w:r>
              <w:t>25/07/2024</w:t>
            </w:r>
          </w:p>
        </w:tc>
      </w:tr>
      <w:tr w:rsidR="00A70830" w:rsidTr="00A70830">
        <w:trPr>
          <w:trHeight w:val="203"/>
        </w:trPr>
        <w:tc>
          <w:tcPr>
            <w:cnfStyle w:val="001000000000" w:firstRow="0" w:lastRow="0" w:firstColumn="1" w:lastColumn="0" w:oddVBand="0" w:evenVBand="0" w:oddHBand="0" w:evenHBand="0" w:firstRowFirstColumn="0" w:firstRowLastColumn="0" w:lastRowFirstColumn="0" w:lastRowLastColumn="0"/>
            <w:tcW w:w="4855" w:type="dxa"/>
            <w:vMerge w:val="restart"/>
          </w:tcPr>
          <w:p w:rsidR="00A70830" w:rsidRDefault="00284C16">
            <w:pPr>
              <w:spacing w:after="200" w:line="240" w:lineRule="auto"/>
              <w:rPr>
                <w:rFonts w:cs="Verdana"/>
                <w:color w:val="FFFFFF"/>
              </w:rPr>
            </w:pPr>
            <w:r>
              <w:rPr>
                <w:rFonts w:cs="Verdana"/>
                <w:color w:val="FFFFFF"/>
              </w:rPr>
              <w:t>Design Consultation</w:t>
            </w:r>
          </w:p>
        </w:tc>
        <w:tc>
          <w:tcPr>
            <w:tcW w:w="1530" w:type="dxa"/>
            <w:tcBorders>
              <w:right w:val="single" w:sz="4" w:space="0" w:color="000000"/>
            </w:tcBorders>
            <w:shd w:val="clear" w:color="auto" w:fill="auto"/>
          </w:tcPr>
          <w:p w:rsidR="00A70830" w:rsidRDefault="00284C16">
            <w:pPr>
              <w:pBdr>
                <w:top w:val="nil"/>
                <w:left w:val="nil"/>
                <w:bottom w:val="nil"/>
                <w:right w:val="nil"/>
                <w:between w:val="nil"/>
              </w:pBdr>
              <w:spacing w:after="200"/>
              <w:cnfStyle w:val="000000000000" w:firstRow="0" w:lastRow="0" w:firstColumn="0" w:lastColumn="0" w:oddVBand="0" w:evenVBand="0" w:oddHBand="0" w:evenHBand="0" w:firstRowFirstColumn="0" w:firstRowLastColumn="0" w:lastRowFirstColumn="0" w:lastRowLastColumn="0"/>
              <w:rPr>
                <w:rFonts w:cs="Verdana"/>
              </w:rPr>
            </w:pPr>
            <w:r>
              <w:rPr>
                <w:rFonts w:cs="Verdana"/>
              </w:rPr>
              <w:t>Start date</w:t>
            </w:r>
          </w:p>
        </w:tc>
        <w:tc>
          <w:tcPr>
            <w:tcW w:w="3023" w:type="dxa"/>
            <w:tcBorders>
              <w:left w:val="single" w:sz="4" w:space="0" w:color="000000"/>
            </w:tcBorders>
            <w:shd w:val="clear" w:color="auto" w:fill="auto"/>
          </w:tcPr>
          <w:p w:rsidR="00A70830" w:rsidRDefault="00284C16">
            <w:pPr>
              <w:pBdr>
                <w:top w:val="nil"/>
                <w:left w:val="nil"/>
                <w:bottom w:val="nil"/>
                <w:right w:val="nil"/>
                <w:between w:val="nil"/>
              </w:pBdr>
              <w:spacing w:after="200"/>
              <w:cnfStyle w:val="000000000000" w:firstRow="0" w:lastRow="0" w:firstColumn="0" w:lastColumn="0" w:oddVBand="0" w:evenVBand="0" w:oddHBand="0" w:evenHBand="0" w:firstRowFirstColumn="0" w:firstRowLastColumn="0" w:lastRowFirstColumn="0" w:lastRowLastColumn="0"/>
              <w:rPr>
                <w:rFonts w:cs="Verdana"/>
              </w:rPr>
            </w:pPr>
            <w:r>
              <w:rPr>
                <w:rFonts w:ascii="Calibri" w:eastAsia="Calibri" w:hAnsi="Calibri" w:cs="Calibri"/>
                <w:color w:val="000000"/>
                <w:sz w:val="24"/>
                <w:szCs w:val="24"/>
              </w:rPr>
              <w:t>31/08/2022</w:t>
            </w:r>
          </w:p>
        </w:tc>
      </w:tr>
      <w:tr w:rsidR="00A70830" w:rsidTr="00A70830">
        <w:trPr>
          <w:trHeight w:val="203"/>
        </w:trPr>
        <w:tc>
          <w:tcPr>
            <w:cnfStyle w:val="001000000000" w:firstRow="0" w:lastRow="0" w:firstColumn="1" w:lastColumn="0" w:oddVBand="0" w:evenVBand="0" w:oddHBand="0" w:evenHBand="0" w:firstRowFirstColumn="0" w:firstRowLastColumn="0" w:lastRowFirstColumn="0" w:lastRowLastColumn="0"/>
            <w:tcW w:w="4855" w:type="dxa"/>
            <w:vMerge/>
          </w:tcPr>
          <w:p w:rsidR="00A70830" w:rsidRDefault="00A70830">
            <w:pPr>
              <w:widowControl w:val="0"/>
              <w:pBdr>
                <w:top w:val="nil"/>
                <w:left w:val="nil"/>
                <w:bottom w:val="nil"/>
                <w:right w:val="nil"/>
                <w:between w:val="nil"/>
              </w:pBdr>
              <w:spacing w:line="276" w:lineRule="auto"/>
              <w:rPr>
                <w:rFonts w:cs="Verdana"/>
              </w:rPr>
            </w:pPr>
          </w:p>
        </w:tc>
        <w:tc>
          <w:tcPr>
            <w:tcW w:w="1530" w:type="dxa"/>
            <w:tcBorders>
              <w:right w:val="single" w:sz="4" w:space="0" w:color="000000"/>
            </w:tcBorders>
            <w:shd w:val="clear" w:color="auto" w:fill="auto"/>
          </w:tcPr>
          <w:p w:rsidR="00A70830" w:rsidRDefault="00284C16">
            <w:pPr>
              <w:pBdr>
                <w:top w:val="nil"/>
                <w:left w:val="nil"/>
                <w:bottom w:val="nil"/>
                <w:right w:val="nil"/>
                <w:between w:val="nil"/>
              </w:pBdr>
              <w:spacing w:after="200"/>
              <w:cnfStyle w:val="000000000000" w:firstRow="0" w:lastRow="0" w:firstColumn="0" w:lastColumn="0" w:oddVBand="0" w:evenVBand="0" w:oddHBand="0" w:evenHBand="0" w:firstRowFirstColumn="0" w:firstRowLastColumn="0" w:lastRowFirstColumn="0" w:lastRowLastColumn="0"/>
              <w:rPr>
                <w:rFonts w:cs="Verdana"/>
              </w:rPr>
            </w:pPr>
            <w:r>
              <w:rPr>
                <w:rFonts w:cs="Verdana"/>
              </w:rPr>
              <w:t>End date</w:t>
            </w:r>
          </w:p>
        </w:tc>
        <w:tc>
          <w:tcPr>
            <w:tcW w:w="3023" w:type="dxa"/>
            <w:tcBorders>
              <w:left w:val="single" w:sz="4" w:space="0" w:color="000000"/>
            </w:tcBorders>
            <w:shd w:val="clear" w:color="auto" w:fill="auto"/>
          </w:tcPr>
          <w:p w:rsidR="00A70830" w:rsidRDefault="00284C16">
            <w:pPr>
              <w:pBdr>
                <w:top w:val="nil"/>
                <w:left w:val="nil"/>
                <w:bottom w:val="nil"/>
                <w:right w:val="nil"/>
                <w:between w:val="nil"/>
              </w:pBdr>
              <w:spacing w:after="200"/>
              <w:cnfStyle w:val="000000000000" w:firstRow="0" w:lastRow="0" w:firstColumn="0" w:lastColumn="0" w:oddVBand="0" w:evenVBand="0" w:oddHBand="0" w:evenHBand="0" w:firstRowFirstColumn="0" w:firstRowLastColumn="0" w:lastRowFirstColumn="0" w:lastRowLastColumn="0"/>
              <w:rPr>
                <w:rFonts w:cs="Verdana"/>
              </w:rPr>
            </w:pPr>
            <w:r>
              <w:rPr>
                <w:rFonts w:ascii="Calibri" w:eastAsia="Calibri" w:hAnsi="Calibri" w:cs="Calibri"/>
                <w:color w:val="000000"/>
                <w:sz w:val="24"/>
                <w:szCs w:val="24"/>
              </w:rPr>
              <w:t>09/07/2024</w:t>
            </w:r>
          </w:p>
        </w:tc>
      </w:tr>
      <w:tr w:rsidR="00A70830" w:rsidTr="00A70830">
        <w:tc>
          <w:tcPr>
            <w:cnfStyle w:val="001000000000" w:firstRow="0" w:lastRow="0" w:firstColumn="1" w:lastColumn="0" w:oddVBand="0" w:evenVBand="0" w:oddHBand="0" w:evenHBand="0" w:firstRowFirstColumn="0" w:firstRowLastColumn="0" w:lastRowFirstColumn="0" w:lastRowLastColumn="0"/>
            <w:tcW w:w="4855" w:type="dxa"/>
          </w:tcPr>
          <w:p w:rsidR="00A70830" w:rsidRDefault="00284C16">
            <w:pPr>
              <w:spacing w:after="200" w:line="240" w:lineRule="auto"/>
              <w:rPr>
                <w:rFonts w:cs="Verdana"/>
                <w:color w:val="FFFFFF"/>
              </w:rPr>
            </w:pPr>
            <w:r>
              <w:rPr>
                <w:rFonts w:cs="Verdana"/>
                <w:color w:val="FFFFFF"/>
              </w:rPr>
              <w:lastRenderedPageBreak/>
              <w:t xml:space="preserve">Date of any Physical Meeting (s) </w:t>
            </w:r>
            <w:r>
              <w:rPr>
                <w:rFonts w:cs="Verdana"/>
                <w:color w:val="FFFFFF"/>
                <w:sz w:val="18"/>
                <w:szCs w:val="18"/>
              </w:rPr>
              <w:t>– please mark N/A if none were held</w:t>
            </w:r>
          </w:p>
        </w:tc>
        <w:tc>
          <w:tcPr>
            <w:tcW w:w="4553" w:type="dxa"/>
            <w:gridSpan w:val="2"/>
            <w:shd w:val="clear" w:color="auto" w:fill="auto"/>
          </w:tcPr>
          <w:p w:rsidR="00A70830" w:rsidRDefault="00284C16">
            <w:pPr>
              <w:pBdr>
                <w:top w:val="nil"/>
                <w:left w:val="nil"/>
                <w:bottom w:val="nil"/>
                <w:right w:val="nil"/>
                <w:between w:val="nil"/>
              </w:pBdr>
              <w:spacing w:after="200"/>
              <w:cnfStyle w:val="000000000000" w:firstRow="0" w:lastRow="0" w:firstColumn="0" w:lastColumn="0" w:oddVBand="0" w:evenVBand="0" w:oddHBand="0" w:evenHBand="0" w:firstRowFirstColumn="0" w:firstRowLastColumn="0" w:lastRowFirstColumn="0" w:lastRowLastColumn="0"/>
              <w:rPr>
                <w:rFonts w:cs="Verdana"/>
              </w:rPr>
            </w:pPr>
            <w:r>
              <w:rPr>
                <w:rFonts w:ascii="Calibri" w:eastAsia="Calibri" w:hAnsi="Calibri" w:cs="Calibri"/>
                <w:color w:val="000000"/>
                <w:sz w:val="24"/>
                <w:szCs w:val="24"/>
              </w:rPr>
              <w:t>11/10/2022 and 09/07/2024</w:t>
            </w:r>
          </w:p>
        </w:tc>
      </w:tr>
    </w:tbl>
    <w:p w:rsidR="00A70830" w:rsidRDefault="00A70830">
      <w:pPr>
        <w:spacing w:after="0"/>
      </w:pPr>
    </w:p>
    <w:p w:rsidR="00A70830" w:rsidRDefault="00A70830">
      <w:pPr>
        <w:spacing w:line="276" w:lineRule="auto"/>
        <w:rPr>
          <w:rFonts w:cs="Verdana"/>
          <w:sz w:val="28"/>
          <w:szCs w:val="28"/>
        </w:rPr>
      </w:pPr>
    </w:p>
    <w:p w:rsidR="00A70830" w:rsidRDefault="00284C16">
      <w:pPr>
        <w:pStyle w:val="Heading4"/>
      </w:pPr>
      <w:r>
        <w:t xml:space="preserve">SECTION A. </w:t>
      </w:r>
      <w:r>
        <w:tab/>
        <w:t>DESIGN OF STAKEHOLDER CONSULTATION</w:t>
      </w:r>
    </w:p>
    <w:p w:rsidR="00A70830" w:rsidRDefault="00284C16">
      <w:pPr>
        <w:pStyle w:val="Heading5"/>
      </w:pPr>
      <w:r>
        <w:t xml:space="preserve">A.1. </w:t>
      </w:r>
      <w:r>
        <w:tab/>
        <w:t>Description of the consultation methods used</w:t>
      </w:r>
    </w:p>
    <w:p w:rsidR="00A70830" w:rsidRDefault="00284C16">
      <w:pPr>
        <w:pBdr>
          <w:top w:val="nil"/>
          <w:left w:val="nil"/>
          <w:bottom w:val="nil"/>
          <w:right w:val="nil"/>
          <w:between w:val="nil"/>
        </w:pBdr>
        <w:rPr>
          <w:rFonts w:cs="Verdana"/>
          <w:i/>
        </w:rPr>
      </w:pPr>
      <w:r>
        <w:rPr>
          <w:rFonts w:cs="Verdana"/>
          <w:i/>
        </w:rPr>
        <w:t xml:space="preserve">&gt;&gt; </w:t>
      </w:r>
    </w:p>
    <w:p w:rsidR="00A70830" w:rsidRDefault="00284C16">
      <w:pPr>
        <w:pBdr>
          <w:top w:val="single" w:sz="4" w:space="10" w:color="00B9BD"/>
          <w:left w:val="single" w:sz="4" w:space="10" w:color="00B9BD"/>
          <w:bottom w:val="single" w:sz="4" w:space="4" w:color="00B9BD"/>
          <w:right w:val="single" w:sz="4" w:space="10" w:color="00B9BD"/>
          <w:between w:val="nil"/>
        </w:pBdr>
        <w:spacing w:after="0" w:line="276" w:lineRule="auto"/>
        <w:ind w:right="72"/>
        <w:jc w:val="both"/>
        <w:rPr>
          <w:rFonts w:ascii="Calibri" w:eastAsia="Calibri" w:hAnsi="Calibri" w:cs="Calibri"/>
          <w:color w:val="000000"/>
          <w:sz w:val="24"/>
          <w:szCs w:val="24"/>
        </w:rPr>
      </w:pPr>
      <w:r>
        <w:rPr>
          <w:rFonts w:ascii="Calibri" w:eastAsia="Calibri" w:hAnsi="Calibri" w:cs="Calibri"/>
          <w:color w:val="000000"/>
          <w:sz w:val="24"/>
          <w:szCs w:val="24"/>
        </w:rPr>
        <w:t xml:space="preserve">PoA design consultation meeting was conducted in two rounds to collect comments and feedback from potential stakeholders at all level. The first physical design consultation meeting was conducted in Ethiopia (Host country) on 11/10/2022, formal invitation </w:t>
      </w:r>
      <w:r>
        <w:rPr>
          <w:rFonts w:ascii="Calibri" w:eastAsia="Calibri" w:hAnsi="Calibri" w:cs="Calibri"/>
          <w:color w:val="000000"/>
          <w:sz w:val="24"/>
          <w:szCs w:val="24"/>
        </w:rPr>
        <w:t>letter in hard copy with non-technical summary attached with and email invitation was sent to all potential stakeholders. Open invitation was posted on the HoAREC&amp;N website before one month of the consultation meeting. Phone calls reminder was made for let</w:t>
      </w:r>
      <w:r>
        <w:rPr>
          <w:rFonts w:ascii="Calibri" w:eastAsia="Calibri" w:hAnsi="Calibri" w:cs="Calibri"/>
          <w:color w:val="000000"/>
          <w:sz w:val="24"/>
          <w:szCs w:val="24"/>
        </w:rPr>
        <w:t>ter invited stakeholders and email reminder was sent for stakeholders who were invited using email before one week of the consultation meeting. Email invitation was sent befor a month to all stakeholders who were invited for physical design consultation me</w:t>
      </w:r>
      <w:r>
        <w:rPr>
          <w:rFonts w:ascii="Calibri" w:eastAsia="Calibri" w:hAnsi="Calibri" w:cs="Calibri"/>
          <w:color w:val="000000"/>
          <w:sz w:val="24"/>
          <w:szCs w:val="24"/>
        </w:rPr>
        <w:t xml:space="preserve">eting conducted in Kenya, Nairobi on 09/07/2024.  </w:t>
      </w:r>
    </w:p>
    <w:p w:rsidR="00A70830" w:rsidRDefault="00A70830">
      <w:pPr>
        <w:pBdr>
          <w:top w:val="nil"/>
          <w:left w:val="nil"/>
          <w:bottom w:val="nil"/>
          <w:right w:val="nil"/>
          <w:between w:val="nil"/>
        </w:pBdr>
        <w:rPr>
          <w:rFonts w:cs="Verdana"/>
        </w:rPr>
      </w:pPr>
    </w:p>
    <w:p w:rsidR="00A70830" w:rsidRDefault="00284C16">
      <w:pPr>
        <w:pStyle w:val="Heading5"/>
      </w:pPr>
      <w:r>
        <w:t xml:space="preserve">A. 2. </w:t>
      </w:r>
      <w:r>
        <w:tab/>
        <w:t xml:space="preserve">Information made available to stakeholders </w:t>
      </w:r>
    </w:p>
    <w:p w:rsidR="00A70830" w:rsidRDefault="00284C16">
      <w:pPr>
        <w:rPr>
          <w:i/>
        </w:rPr>
      </w:pPr>
      <w:r>
        <w:rPr>
          <w:i/>
        </w:rPr>
        <w:t xml:space="preserve">&gt;&gt; </w:t>
      </w:r>
    </w:p>
    <w:p w:rsidR="00A70830" w:rsidRDefault="00284C16">
      <w:pPr>
        <w:pBdr>
          <w:top w:val="none" w:sz="0" w:space="0" w:color="000000"/>
          <w:left w:val="none" w:sz="0" w:space="0" w:color="000000"/>
          <w:bottom w:val="none" w:sz="0" w:space="0" w:color="000000"/>
          <w:right w:val="none" w:sz="0" w:space="0" w:color="000000"/>
          <w:between w:val="nil"/>
        </w:pBdr>
        <w:spacing w:after="120" w:line="276" w:lineRule="auto"/>
        <w:ind w:right="72"/>
        <w:jc w:val="both"/>
        <w:rPr>
          <w:rFonts w:ascii="Calibri" w:eastAsia="Calibri" w:hAnsi="Calibri" w:cs="Calibri"/>
          <w:b/>
          <w:color w:val="000000"/>
          <w:sz w:val="24"/>
          <w:szCs w:val="24"/>
        </w:rPr>
      </w:pPr>
      <w:r>
        <w:rPr>
          <w:rFonts w:ascii="Calibri" w:eastAsia="Calibri" w:hAnsi="Calibri" w:cs="Calibri"/>
          <w:b/>
          <w:color w:val="000000"/>
          <w:sz w:val="24"/>
          <w:szCs w:val="24"/>
        </w:rPr>
        <w:t>The PoA Objective</w:t>
      </w:r>
    </w:p>
    <w:p w:rsidR="00A70830" w:rsidRDefault="00284C16">
      <w:pPr>
        <w:pBdr>
          <w:top w:val="none" w:sz="0" w:space="0" w:color="000000"/>
          <w:left w:val="none" w:sz="0" w:space="0" w:color="000000"/>
          <w:bottom w:val="none" w:sz="0" w:space="0" w:color="000000"/>
          <w:right w:val="none" w:sz="0" w:space="0" w:color="000000"/>
          <w:between w:val="nil"/>
        </w:pBdr>
        <w:spacing w:after="120" w:line="276" w:lineRule="auto"/>
        <w:ind w:right="72"/>
        <w:jc w:val="both"/>
        <w:rPr>
          <w:rFonts w:ascii="Calibri" w:eastAsia="Calibri" w:hAnsi="Calibri" w:cs="Calibri"/>
          <w:color w:val="000000"/>
          <w:sz w:val="24"/>
          <w:szCs w:val="24"/>
        </w:rPr>
      </w:pPr>
      <w:r>
        <w:rPr>
          <w:rFonts w:ascii="Calibri" w:eastAsia="Calibri" w:hAnsi="Calibri" w:cs="Calibri"/>
          <w:color w:val="000000"/>
          <w:sz w:val="24"/>
          <w:szCs w:val="24"/>
        </w:rPr>
        <w:t>The Objective of this PoA is</w:t>
      </w:r>
      <w:r>
        <w:rPr>
          <w:rFonts w:ascii="Calibri" w:eastAsia="Calibri" w:hAnsi="Calibri" w:cs="Calibri"/>
          <w:i/>
          <w:color w:val="000000"/>
          <w:sz w:val="24"/>
          <w:szCs w:val="24"/>
        </w:rPr>
        <w:t xml:space="preserve"> </w:t>
      </w:r>
      <w:r>
        <w:rPr>
          <w:rFonts w:ascii="Calibri" w:eastAsia="Calibri" w:hAnsi="Calibri" w:cs="Calibri"/>
          <w:color w:val="000000"/>
          <w:sz w:val="24"/>
          <w:szCs w:val="24"/>
        </w:rPr>
        <w:t>to distribute Energy Efficiency Technologies (RETs) for communities and institutions who are dependant on traditional biomass stoves and charcoal for cooking and thereby reduce the GHG emissions, improve their health and satation and create sustainable liv</w:t>
      </w:r>
      <w:r>
        <w:rPr>
          <w:rFonts w:ascii="Calibri" w:eastAsia="Calibri" w:hAnsi="Calibri" w:cs="Calibri"/>
          <w:color w:val="000000"/>
          <w:sz w:val="24"/>
          <w:szCs w:val="24"/>
        </w:rPr>
        <w:t>elihood. Households and institution in the target boundary are highly dependant on biomass using open fire stoves for cooking leading to high biomass consumption leading to deforestation and environmental degradation.</w:t>
      </w:r>
    </w:p>
    <w:p w:rsidR="00A70830" w:rsidRDefault="00284C16">
      <w:pPr>
        <w:pBdr>
          <w:top w:val="none" w:sz="0" w:space="0" w:color="000000"/>
          <w:left w:val="none" w:sz="0" w:space="0" w:color="000000"/>
          <w:bottom w:val="none" w:sz="0" w:space="0" w:color="000000"/>
          <w:right w:val="none" w:sz="0" w:space="0" w:color="000000"/>
          <w:between w:val="nil"/>
        </w:pBdr>
        <w:spacing w:after="120" w:line="276" w:lineRule="auto"/>
        <w:ind w:right="72"/>
        <w:jc w:val="both"/>
        <w:rPr>
          <w:rFonts w:ascii="Calibri" w:eastAsia="Calibri" w:hAnsi="Calibri" w:cs="Calibri"/>
          <w:color w:val="000000"/>
          <w:sz w:val="24"/>
          <w:szCs w:val="24"/>
        </w:rPr>
      </w:pPr>
      <w:r>
        <w:rPr>
          <w:rFonts w:ascii="Calibri" w:eastAsia="Calibri" w:hAnsi="Calibri" w:cs="Calibri"/>
          <w:color w:val="000000"/>
          <w:sz w:val="24"/>
          <w:szCs w:val="24"/>
        </w:rPr>
        <w:t>The PoA is developed by the</w:t>
      </w:r>
      <w:r>
        <w:rPr>
          <w:rFonts w:ascii="Calibri" w:eastAsia="Calibri" w:hAnsi="Calibri" w:cs="Calibri"/>
          <w:b/>
          <w:color w:val="000000"/>
          <w:sz w:val="24"/>
          <w:szCs w:val="24"/>
        </w:rPr>
        <w:t xml:space="preserve"> </w:t>
      </w:r>
      <w:r>
        <w:rPr>
          <w:rFonts w:ascii="Calibri" w:eastAsia="Calibri" w:hAnsi="Calibri" w:cs="Calibri"/>
          <w:color w:val="000000"/>
          <w:sz w:val="24"/>
          <w:szCs w:val="24"/>
        </w:rPr>
        <w:t>HoAREC/N-A</w:t>
      </w:r>
      <w:r>
        <w:rPr>
          <w:rFonts w:ascii="Calibri" w:eastAsia="Calibri" w:hAnsi="Calibri" w:cs="Calibri"/>
          <w:color w:val="000000"/>
          <w:sz w:val="24"/>
          <w:szCs w:val="24"/>
        </w:rPr>
        <w:t>AU to create access for energy efficient technologies for rural community. There are limited improved energy technology dissribution and use by rural community in the region and connunities still relied on traditional cooking. Government bodies, local comm</w:t>
      </w:r>
      <w:r>
        <w:rPr>
          <w:rFonts w:ascii="Calibri" w:eastAsia="Calibri" w:hAnsi="Calibri" w:cs="Calibri"/>
          <w:color w:val="000000"/>
          <w:sz w:val="24"/>
          <w:szCs w:val="24"/>
        </w:rPr>
        <w:t>unities, international and national NGOs, local CBOs, private companies and finance sectors will be involved on the implemention of Volentery project activites (VPAs) under the PoA. Farther more national  and regional HoAREC&amp;N network members will be proje</w:t>
      </w:r>
      <w:r>
        <w:rPr>
          <w:rFonts w:ascii="Calibri" w:eastAsia="Calibri" w:hAnsi="Calibri" w:cs="Calibri"/>
          <w:color w:val="000000"/>
          <w:sz w:val="24"/>
          <w:szCs w:val="24"/>
        </w:rPr>
        <w:t xml:space="preserve">ct implementers. The PoA will be implemented in the horn of Africa countries namely Kenya, Ethiopia, Eritrea, Sudan, South Sudan, Somalia, Uganda and Djibouti. </w:t>
      </w:r>
    </w:p>
    <w:p w:rsidR="00A70830" w:rsidRDefault="00284C16">
      <w:pPr>
        <w:pBdr>
          <w:top w:val="none" w:sz="0" w:space="0" w:color="000000"/>
          <w:left w:val="none" w:sz="0" w:space="0" w:color="000000"/>
          <w:bottom w:val="none" w:sz="0" w:space="0" w:color="000000"/>
          <w:right w:val="none" w:sz="0" w:space="0" w:color="000000"/>
          <w:between w:val="nil"/>
        </w:pBdr>
        <w:spacing w:after="120" w:line="276" w:lineRule="auto"/>
        <w:ind w:right="72"/>
        <w:jc w:val="both"/>
        <w:rPr>
          <w:rFonts w:ascii="Calibri" w:eastAsia="Calibri" w:hAnsi="Calibri" w:cs="Calibri"/>
          <w:color w:val="000000"/>
          <w:sz w:val="24"/>
          <w:szCs w:val="24"/>
        </w:rPr>
      </w:pPr>
      <w:r>
        <w:rPr>
          <w:rFonts w:ascii="Calibri" w:eastAsia="Calibri" w:hAnsi="Calibri" w:cs="Calibri"/>
          <w:color w:val="000000"/>
          <w:sz w:val="24"/>
          <w:szCs w:val="24"/>
        </w:rPr>
        <w:t>The HoA-SED-PoA is a 28 years small scale PoA that will incorporate volentery project activitie</w:t>
      </w:r>
      <w:r>
        <w:rPr>
          <w:rFonts w:ascii="Calibri" w:eastAsia="Calibri" w:hAnsi="Calibri" w:cs="Calibri"/>
          <w:color w:val="000000"/>
          <w:sz w:val="24"/>
          <w:szCs w:val="24"/>
        </w:rPr>
        <w:t>s in the above mentioned countries. Technologies distributed by the PoA are those energy efficent cooking devices (ICS) that meet the cooking energy demand of local community and institutions. Selection of the technologies will be conducted in consultation</w:t>
      </w:r>
      <w:r>
        <w:rPr>
          <w:rFonts w:ascii="Calibri" w:eastAsia="Calibri" w:hAnsi="Calibri" w:cs="Calibri"/>
          <w:color w:val="000000"/>
          <w:sz w:val="24"/>
          <w:szCs w:val="24"/>
        </w:rPr>
        <w:t xml:space="preserve"> with the beneficiary community based on criterias like efficiency of the technology, local accessibility, acceptance and suityability with the interest og the community. For new technology distribution, pilot test will be conducted on sampled households a</w:t>
      </w:r>
      <w:r>
        <w:rPr>
          <w:rFonts w:ascii="Calibri" w:eastAsia="Calibri" w:hAnsi="Calibri" w:cs="Calibri"/>
          <w:color w:val="000000"/>
          <w:sz w:val="24"/>
          <w:szCs w:val="24"/>
        </w:rPr>
        <w:t xml:space="preserve">nd full scall distribution will be initiated based on the feedback of end users. The PoA is open for different energy efficient technologies. the first VPAs initiated with two main stove types that are designed particularly for Ethiopian cooking practices </w:t>
      </w:r>
      <w:r>
        <w:rPr>
          <w:rFonts w:ascii="Calibri" w:eastAsia="Calibri" w:hAnsi="Calibri" w:cs="Calibri"/>
          <w:color w:val="000000"/>
          <w:sz w:val="24"/>
          <w:szCs w:val="24"/>
        </w:rPr>
        <w:t>(Figure 1a) and Kenya cooking habit (Figure1b).</w:t>
      </w:r>
    </w:p>
    <w:p w:rsidR="00A70830" w:rsidRDefault="00284C16">
      <w:pPr>
        <w:pBdr>
          <w:top w:val="none" w:sz="0" w:space="0" w:color="000000"/>
          <w:left w:val="none" w:sz="0" w:space="0" w:color="000000"/>
          <w:bottom w:val="none" w:sz="0" w:space="0" w:color="000000"/>
          <w:right w:val="none" w:sz="0" w:space="0" w:color="000000"/>
          <w:between w:val="nil"/>
        </w:pBdr>
        <w:spacing w:after="120" w:line="276" w:lineRule="auto"/>
        <w:ind w:right="72" w:firstLine="720"/>
        <w:jc w:val="center"/>
        <w:rPr>
          <w:rFonts w:cs="Verdana"/>
        </w:rPr>
      </w:pPr>
      <w:r>
        <w:rPr>
          <w:rFonts w:ascii="Calibri" w:eastAsia="Calibri" w:hAnsi="Calibri" w:cs="Calibri"/>
          <w:noProof/>
          <w:color w:val="000000"/>
          <w:sz w:val="24"/>
          <w:szCs w:val="24"/>
        </w:rPr>
        <w:drawing>
          <wp:inline distT="0" distB="0" distL="0" distR="0">
            <wp:extent cx="2501920" cy="2691275"/>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01920" cy="2691275"/>
                    </a:xfrm>
                    <a:prstGeom prst="rect">
                      <a:avLst/>
                    </a:prstGeom>
                    <a:ln/>
                  </pic:spPr>
                </pic:pic>
              </a:graphicData>
            </a:graphic>
          </wp:inline>
        </w:drawing>
      </w:r>
      <w:r>
        <w:rPr>
          <w:rFonts w:cs="Verdana"/>
        </w:rPr>
        <w:t xml:space="preserve"> </w:t>
      </w:r>
      <w:r>
        <w:rPr>
          <w:rFonts w:ascii="Calibri" w:eastAsia="Calibri" w:hAnsi="Calibri" w:cs="Calibri"/>
          <w:noProof/>
          <w:color w:val="000000"/>
          <w:sz w:val="24"/>
          <w:szCs w:val="24"/>
        </w:rPr>
        <w:drawing>
          <wp:inline distT="0" distB="0" distL="0" distR="0">
            <wp:extent cx="2002761" cy="2670349"/>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002761" cy="2670349"/>
                    </a:xfrm>
                    <a:prstGeom prst="rect">
                      <a:avLst/>
                    </a:prstGeom>
                    <a:ln/>
                  </pic:spPr>
                </pic:pic>
              </a:graphicData>
            </a:graphic>
          </wp:inline>
        </w:drawing>
      </w:r>
    </w:p>
    <w:p w:rsidR="00A70830" w:rsidRDefault="00284C16">
      <w:pPr>
        <w:pBdr>
          <w:top w:val="none" w:sz="0" w:space="0" w:color="000000"/>
          <w:left w:val="none" w:sz="0" w:space="0" w:color="000000"/>
          <w:bottom w:val="none" w:sz="0" w:space="0" w:color="000000"/>
          <w:right w:val="none" w:sz="0" w:space="0" w:color="000000"/>
          <w:between w:val="nil"/>
        </w:pBdr>
        <w:spacing w:after="120" w:line="276" w:lineRule="auto"/>
        <w:ind w:right="72"/>
        <w:rPr>
          <w:rFonts w:ascii="Calibri" w:eastAsia="Calibri" w:hAnsi="Calibri" w:cs="Calibri"/>
          <w:color w:val="000000"/>
          <w:sz w:val="24"/>
          <w:szCs w:val="24"/>
        </w:rPr>
      </w:pPr>
      <w:r>
        <w:rPr>
          <w:rFonts w:cs="Verdana"/>
        </w:rPr>
        <w:t xml:space="preserve">Figure 1.a </w:t>
      </w:r>
      <w:r>
        <w:rPr>
          <w:rFonts w:ascii="Calibri" w:eastAsia="Calibri" w:hAnsi="Calibri" w:cs="Calibri"/>
          <w:color w:val="000000"/>
          <w:sz w:val="24"/>
          <w:szCs w:val="24"/>
        </w:rPr>
        <w:t>Multipurpose Improved Cookstove</w:t>
      </w:r>
      <w:r>
        <w:rPr>
          <w:rFonts w:cs="Verdana"/>
        </w:rPr>
        <w:t xml:space="preserve"> (Ethiopia)  Figure 1.b </w:t>
      </w:r>
      <w:r>
        <w:rPr>
          <w:rFonts w:cs="Verdana"/>
          <w:color w:val="000000"/>
        </w:rPr>
        <w:t xml:space="preserve">Jikoze </w:t>
      </w:r>
      <w:r>
        <w:rPr>
          <w:rFonts w:cs="Verdana"/>
        </w:rPr>
        <w:t>stove (Kenya)</w:t>
      </w:r>
    </w:p>
    <w:p w:rsidR="00A70830" w:rsidRDefault="00284C16">
      <w:pPr>
        <w:pBdr>
          <w:top w:val="none" w:sz="0" w:space="0" w:color="000000"/>
          <w:left w:val="none" w:sz="0" w:space="0" w:color="000000"/>
          <w:bottom w:val="none" w:sz="0" w:space="0" w:color="000000"/>
          <w:right w:val="none" w:sz="0" w:space="0" w:color="000000"/>
          <w:between w:val="nil"/>
        </w:pBdr>
        <w:spacing w:after="120" w:line="276" w:lineRule="auto"/>
        <w:ind w:right="72"/>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p>
    <w:p w:rsidR="00A70830" w:rsidRDefault="00284C16">
      <w:pPr>
        <w:spacing w:after="0"/>
        <w:jc w:val="both"/>
      </w:pPr>
      <w:r>
        <w:t>Greenhouse gas (GHG) emission reductions achieved through saving of non-renewable wood will be accounted as carbon credits in line with the Gold Standard for the Global Goals rules and procedures. The revenues from sale of these credits can be used to subs</w:t>
      </w:r>
      <w:r>
        <w:t>ide the distributed technologies and making them thus more affordable for use in households, SMEs, institutions and communities enabling the scale-up and expansion of the programme and its benefits for new areas.</w:t>
      </w:r>
    </w:p>
    <w:p w:rsidR="00A70830" w:rsidRDefault="00A70830">
      <w:pPr>
        <w:spacing w:after="0"/>
        <w:jc w:val="both"/>
      </w:pPr>
    </w:p>
    <w:p w:rsidR="00A70830" w:rsidRDefault="00284C16">
      <w:pPr>
        <w:spacing w:after="0"/>
        <w:jc w:val="both"/>
      </w:pPr>
      <w:r>
        <w:rPr>
          <w:b/>
        </w:rPr>
        <w:t>Contribution to Sustainable Development</w:t>
      </w:r>
    </w:p>
    <w:p w:rsidR="00A70830" w:rsidRDefault="00284C16">
      <w:pPr>
        <w:spacing w:after="0"/>
        <w:jc w:val="both"/>
      </w:pPr>
      <w:r>
        <w:t>Th</w:t>
      </w:r>
      <w:r>
        <w:t>e PoA will susure sustainability of projects under it using carbon financing mechanism. Since clean energy supply is a cross cutting activity, it will contribute for most SDG goals. To mention some of them:</w:t>
      </w:r>
    </w:p>
    <w:p w:rsidR="00A70830" w:rsidRDefault="00284C16">
      <w:pPr>
        <w:numPr>
          <w:ilvl w:val="0"/>
          <w:numId w:val="12"/>
        </w:numPr>
        <w:pBdr>
          <w:top w:val="nil"/>
          <w:left w:val="nil"/>
          <w:bottom w:val="nil"/>
          <w:right w:val="nil"/>
          <w:between w:val="nil"/>
        </w:pBdr>
        <w:spacing w:after="0"/>
        <w:jc w:val="both"/>
      </w:pPr>
      <w:bookmarkStart w:id="2" w:name="_heading=h.30j0zll" w:colFirst="0" w:colLast="0"/>
      <w:bookmarkEnd w:id="2"/>
      <w:r>
        <w:rPr>
          <w:rFonts w:cs="Verdana"/>
          <w:b/>
        </w:rPr>
        <w:t>SDG 3 (Good Health and Well-being):</w:t>
      </w:r>
      <w:r>
        <w:rPr>
          <w:rFonts w:cs="Verdana"/>
        </w:rPr>
        <w:t xml:space="preserve"> Many improved</w:t>
      </w:r>
      <w:r>
        <w:rPr>
          <w:rFonts w:cs="Verdana"/>
        </w:rPr>
        <w:t xml:space="preserve"> cookstoves are associated with reduced smoke, which can lessen exposure to dangerous indoor air pollution and thereby may increase respiratory health of the end-users. Similarly, easy access to clean and safe water will help to combat adverse health effec</w:t>
      </w:r>
      <w:r>
        <w:rPr>
          <w:rFonts w:cs="Verdana"/>
        </w:rPr>
        <w:t xml:space="preserve">ts related to water-borne diseases associated with unsafe water usage. </w:t>
      </w:r>
    </w:p>
    <w:p w:rsidR="00A70830" w:rsidRDefault="00284C16">
      <w:pPr>
        <w:numPr>
          <w:ilvl w:val="0"/>
          <w:numId w:val="12"/>
        </w:numPr>
        <w:spacing w:after="0"/>
        <w:ind w:right="540"/>
        <w:jc w:val="both"/>
      </w:pPr>
      <w:r>
        <w:rPr>
          <w:b/>
        </w:rPr>
        <w:t>SDG 5 (Gender equality) :</w:t>
      </w:r>
      <w:r>
        <w:t xml:space="preserve"> the technologies are produced locally by local producers and create job opportunity for women and youth, it also reduce the burden of women and children in fu</w:t>
      </w:r>
      <w:r>
        <w:t>el wood collection and ensure gender equality.</w:t>
      </w:r>
    </w:p>
    <w:p w:rsidR="00A70830" w:rsidRDefault="00284C16">
      <w:pPr>
        <w:numPr>
          <w:ilvl w:val="0"/>
          <w:numId w:val="12"/>
        </w:numPr>
        <w:spacing w:after="0"/>
        <w:jc w:val="both"/>
      </w:pPr>
      <w:bookmarkStart w:id="3" w:name="_heading=h.1fob9te" w:colFirst="0" w:colLast="0"/>
      <w:bookmarkEnd w:id="3"/>
      <w:r>
        <w:rPr>
          <w:b/>
        </w:rPr>
        <w:t>SDG 7 (Affordable and Clean Energy):</w:t>
      </w:r>
      <w:r>
        <w:t xml:space="preserve"> the program will create access for efficient technologies at a affordable price for the community. </w:t>
      </w:r>
    </w:p>
    <w:p w:rsidR="00A70830" w:rsidRDefault="00284C16">
      <w:pPr>
        <w:numPr>
          <w:ilvl w:val="0"/>
          <w:numId w:val="12"/>
        </w:numPr>
        <w:spacing w:after="0"/>
        <w:jc w:val="both"/>
      </w:pPr>
      <w:r>
        <w:rPr>
          <w:b/>
        </w:rPr>
        <w:t>SDG 13: (Climate action):</w:t>
      </w:r>
      <w:r>
        <w:t xml:space="preserve"> the program reduces fuel wood consumption of end users and thereby reduce GHG emission from biomass use by end users. </w:t>
      </w:r>
    </w:p>
    <w:p w:rsidR="00A70830" w:rsidRDefault="00284C16">
      <w:pPr>
        <w:pStyle w:val="Heading5"/>
      </w:pPr>
      <w:r>
        <w:t xml:space="preserve">A.3. </w:t>
      </w:r>
      <w:r>
        <w:tab/>
        <w:t xml:space="preserve">Invitation/consultation tracking table </w:t>
      </w:r>
    </w:p>
    <w:p w:rsidR="00A70830" w:rsidRDefault="00284C16">
      <w:pPr>
        <w:pBdr>
          <w:top w:val="single" w:sz="4" w:space="10" w:color="00B9BD"/>
          <w:left w:val="single" w:sz="4" w:space="10" w:color="00B9BD"/>
          <w:bottom w:val="single" w:sz="4" w:space="4" w:color="00B9BD"/>
          <w:right w:val="single" w:sz="4" w:space="10" w:color="00B9BD"/>
          <w:between w:val="nil"/>
        </w:pBdr>
        <w:spacing w:after="120" w:line="240" w:lineRule="auto"/>
        <w:ind w:right="72"/>
        <w:rPr>
          <w:rFonts w:cs="Verdana"/>
          <w:i/>
          <w:color w:val="515151"/>
        </w:rPr>
      </w:pPr>
      <w:r>
        <w:rPr>
          <w:rFonts w:cs="Verdana"/>
          <w:i/>
          <w:color w:val="515151"/>
        </w:rPr>
        <w:t xml:space="preserve">Please use the category codes as per the POA requirement section in the </w:t>
      </w:r>
      <w:hyperlink r:id="rId12">
        <w:r>
          <w:rPr>
            <w:rFonts w:cs="Verdana"/>
            <w:i/>
            <w:color w:val="00B9BD"/>
            <w:u w:val="single"/>
          </w:rPr>
          <w:t>Stakeholder Consultation and Engagement requirements</w:t>
        </w:r>
      </w:hyperlink>
      <w:r>
        <w:rPr>
          <w:rFonts w:cs="Verdana"/>
          <w:i/>
          <w:color w:val="515151"/>
        </w:rPr>
        <w:t xml:space="preserve">.  </w:t>
      </w:r>
    </w:p>
    <w:p w:rsidR="00A70830" w:rsidRDefault="00284C16">
      <w:pPr>
        <w:rPr>
          <w:i/>
        </w:rPr>
      </w:pPr>
      <w:r>
        <w:rPr>
          <w:i/>
        </w:rPr>
        <w:t>Host country (Ethiopia)</w:t>
      </w:r>
    </w:p>
    <w:tbl>
      <w:tblPr>
        <w:tblStyle w:val="a0"/>
        <w:tblW w:w="9848" w:type="dxa"/>
        <w:tblInd w:w="-108" w:type="dxa"/>
        <w:tblBorders>
          <w:top w:val="single" w:sz="4" w:space="0" w:color="3EFAFF"/>
          <w:left w:val="single" w:sz="4" w:space="0" w:color="3EFAFF"/>
          <w:bottom w:val="single" w:sz="4" w:space="0" w:color="3EFAFF"/>
          <w:right w:val="single" w:sz="4" w:space="0" w:color="3EFAFF"/>
          <w:insideH w:val="single" w:sz="4" w:space="0" w:color="3EFAFF"/>
          <w:insideV w:val="single" w:sz="4" w:space="0" w:color="3EFAFF"/>
        </w:tblBorders>
        <w:tblLayout w:type="fixed"/>
        <w:tblLook w:val="0620" w:firstRow="1" w:lastRow="0" w:firstColumn="0" w:lastColumn="0" w:noHBand="1" w:noVBand="1"/>
      </w:tblPr>
      <w:tblGrid>
        <w:gridCol w:w="853"/>
        <w:gridCol w:w="2803"/>
        <w:gridCol w:w="2834"/>
        <w:gridCol w:w="1798"/>
        <w:gridCol w:w="1560"/>
      </w:tblGrid>
      <w:tr w:rsidR="00A70830" w:rsidTr="00A70830">
        <w:trPr>
          <w:cnfStyle w:val="100000000000" w:firstRow="1" w:lastRow="0" w:firstColumn="0" w:lastColumn="0" w:oddVBand="0" w:evenVBand="0" w:oddHBand="0" w:evenHBand="0" w:firstRowFirstColumn="0" w:firstRowLastColumn="0" w:lastRowFirstColumn="0" w:lastRowLastColumn="0"/>
          <w:trHeight w:val="1345"/>
        </w:trPr>
        <w:tc>
          <w:tcPr>
            <w:tcW w:w="853" w:type="dxa"/>
            <w:tcBorders>
              <w:bottom w:val="nil"/>
            </w:tcBorders>
          </w:tcPr>
          <w:p w:rsidR="00A70830" w:rsidRDefault="00284C16">
            <w:pPr>
              <w:spacing w:line="240" w:lineRule="auto"/>
              <w:jc w:val="center"/>
              <w:rPr>
                <w:rFonts w:cs="Verdana"/>
                <w:color w:val="FFFFFF"/>
                <w:sz w:val="20"/>
                <w:szCs w:val="20"/>
              </w:rPr>
            </w:pPr>
            <w:r>
              <w:rPr>
                <w:rFonts w:cs="Verdana"/>
                <w:color w:val="FFFFFF"/>
                <w:sz w:val="20"/>
                <w:szCs w:val="20"/>
              </w:rPr>
              <w:t>Category Code</w:t>
            </w:r>
          </w:p>
        </w:tc>
        <w:tc>
          <w:tcPr>
            <w:tcW w:w="2803" w:type="dxa"/>
            <w:tcBorders>
              <w:bottom w:val="nil"/>
            </w:tcBorders>
          </w:tcPr>
          <w:p w:rsidR="00A70830" w:rsidRDefault="00284C16">
            <w:pPr>
              <w:spacing w:line="240" w:lineRule="auto"/>
              <w:jc w:val="center"/>
              <w:rPr>
                <w:rFonts w:cs="Verdana"/>
                <w:color w:val="FFFFFF"/>
                <w:sz w:val="20"/>
                <w:szCs w:val="20"/>
              </w:rPr>
            </w:pPr>
            <w:r>
              <w:rPr>
                <w:rFonts w:cs="Verdana"/>
                <w:b w:val="0"/>
                <w:color w:val="FFFFFF"/>
                <w:sz w:val="20"/>
                <w:szCs w:val="20"/>
              </w:rPr>
              <w:t xml:space="preserve">Organisation </w:t>
            </w:r>
          </w:p>
          <w:p w:rsidR="00A70830" w:rsidRDefault="00284C16">
            <w:pPr>
              <w:spacing w:line="240" w:lineRule="auto"/>
              <w:jc w:val="center"/>
              <w:rPr>
                <w:rFonts w:cs="Verdana"/>
                <w:color w:val="FFFFFF"/>
                <w:sz w:val="15"/>
                <w:szCs w:val="15"/>
              </w:rPr>
            </w:pPr>
            <w:r>
              <w:rPr>
                <w:rFonts w:cs="Verdana"/>
                <w:b w:val="0"/>
                <w:color w:val="FFFFFF"/>
                <w:sz w:val="15"/>
                <w:szCs w:val="15"/>
              </w:rPr>
              <w:t>(if relevant)</w:t>
            </w:r>
          </w:p>
        </w:tc>
        <w:tc>
          <w:tcPr>
            <w:tcW w:w="2834" w:type="dxa"/>
            <w:tcBorders>
              <w:bottom w:val="nil"/>
            </w:tcBorders>
          </w:tcPr>
          <w:p w:rsidR="00A70830" w:rsidRDefault="00284C16">
            <w:pPr>
              <w:spacing w:line="240" w:lineRule="auto"/>
              <w:jc w:val="center"/>
              <w:rPr>
                <w:rFonts w:cs="Verdana"/>
                <w:color w:val="FFFFFF"/>
                <w:sz w:val="20"/>
                <w:szCs w:val="20"/>
              </w:rPr>
            </w:pPr>
            <w:r>
              <w:rPr>
                <w:rFonts w:cs="Verdana"/>
                <w:b w:val="0"/>
                <w:color w:val="FFFFFF"/>
                <w:sz w:val="20"/>
                <w:szCs w:val="20"/>
              </w:rPr>
              <w:t>Name of invitee</w:t>
            </w:r>
          </w:p>
        </w:tc>
        <w:tc>
          <w:tcPr>
            <w:tcW w:w="1798" w:type="dxa"/>
            <w:tcBorders>
              <w:bottom w:val="nil"/>
            </w:tcBorders>
          </w:tcPr>
          <w:p w:rsidR="00A70830" w:rsidRDefault="00284C16">
            <w:pPr>
              <w:spacing w:line="240" w:lineRule="auto"/>
              <w:jc w:val="center"/>
              <w:rPr>
                <w:rFonts w:cs="Verdana"/>
                <w:color w:val="FFFFFF"/>
                <w:sz w:val="20"/>
                <w:szCs w:val="20"/>
              </w:rPr>
            </w:pPr>
            <w:r>
              <w:rPr>
                <w:rFonts w:cs="Verdana"/>
                <w:b w:val="0"/>
                <w:color w:val="FFFFFF"/>
                <w:sz w:val="20"/>
                <w:szCs w:val="20"/>
              </w:rPr>
              <w:t>Method of invitation</w:t>
            </w:r>
          </w:p>
        </w:tc>
        <w:tc>
          <w:tcPr>
            <w:tcW w:w="1560" w:type="dxa"/>
            <w:tcBorders>
              <w:bottom w:val="nil"/>
            </w:tcBorders>
          </w:tcPr>
          <w:p w:rsidR="00A70830" w:rsidRDefault="00284C16">
            <w:pPr>
              <w:spacing w:line="240" w:lineRule="auto"/>
              <w:jc w:val="center"/>
              <w:rPr>
                <w:rFonts w:cs="Verdana"/>
                <w:color w:val="FFFFFF"/>
              </w:rPr>
            </w:pPr>
            <w:r>
              <w:rPr>
                <w:rFonts w:cs="Verdana"/>
                <w:b w:val="0"/>
                <w:color w:val="FFFFFF"/>
                <w:sz w:val="20"/>
                <w:szCs w:val="20"/>
              </w:rPr>
              <w:t>Date of invitation</w:t>
            </w:r>
            <w:r>
              <w:rPr>
                <w:rFonts w:cs="Verdana"/>
                <w:b w:val="0"/>
                <w:color w:val="FFFFFF"/>
              </w:rPr>
              <w:t xml:space="preserve"> </w:t>
            </w:r>
            <w:r>
              <w:rPr>
                <w:rFonts w:cs="Verdana"/>
                <w:b w:val="0"/>
                <w:color w:val="FFFFFF"/>
                <w:sz w:val="15"/>
                <w:szCs w:val="15"/>
              </w:rPr>
              <w:t>(&gt;30 days before any e-consultation)</w:t>
            </w:r>
          </w:p>
        </w:tc>
      </w:tr>
      <w:tr w:rsidR="00A70830" w:rsidTr="00A70830">
        <w:trPr>
          <w:trHeight w:val="629"/>
        </w:trPr>
        <w:tc>
          <w:tcPr>
            <w:tcW w:w="853" w:type="dxa"/>
            <w:tcBorders>
              <w:top w:val="nil"/>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2803" w:type="dxa"/>
            <w:tcBorders>
              <w:top w:val="nil"/>
              <w:left w:val="nil"/>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Ministry of Water and Energy</w:t>
            </w:r>
          </w:p>
        </w:tc>
        <w:tc>
          <w:tcPr>
            <w:tcW w:w="2834" w:type="dxa"/>
            <w:tcBorders>
              <w:top w:val="nil"/>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Yimeslal Tefera</w:t>
            </w:r>
          </w:p>
        </w:tc>
        <w:tc>
          <w:tcPr>
            <w:tcW w:w="1798" w:type="dxa"/>
            <w:tcBorders>
              <w:top w:val="nil"/>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Letter</w:t>
            </w:r>
          </w:p>
        </w:tc>
        <w:tc>
          <w:tcPr>
            <w:tcW w:w="1560" w:type="dxa"/>
            <w:tcBorders>
              <w:top w:val="nil"/>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62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Ministry of Health</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Dangew Tadesse and Selamawit Amaha</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Letter</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62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B</w:t>
            </w:r>
          </w:p>
        </w:tc>
        <w:tc>
          <w:tcPr>
            <w:tcW w:w="2803" w:type="dxa"/>
            <w:tcBorders>
              <w:top w:val="single" w:sz="8" w:space="0" w:color="DCDCDC"/>
              <w:left w:val="nil"/>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FDRE Environmental protection Authority</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Tirhas Mebrahtu</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Letter</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cs="Verdana"/>
              </w:rPr>
            </w:pPr>
            <w:r>
              <w:rPr>
                <w:rFonts w:cs="Verdana"/>
                <w:sz w:val="20"/>
                <w:szCs w:val="20"/>
              </w:rPr>
              <w:t>D</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cs="Verdana"/>
              </w:rPr>
            </w:pPr>
            <w:r>
              <w:rPr>
                <w:rFonts w:cs="Verdana"/>
              </w:rPr>
              <w:t>Gold Standard</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cs="Verdana"/>
              </w:rPr>
            </w:pPr>
            <w:hyperlink r:id="rId13">
              <w:r>
                <w:rPr>
                  <w:rFonts w:cs="Verdana"/>
                  <w:color w:val="00B9BD"/>
                  <w:u w:val="single"/>
                </w:rPr>
                <w:t>help@goldstandard.org</w:t>
              </w:r>
            </w:hyperlink>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cs="Verdana"/>
              </w:rPr>
            </w:pPr>
            <w:r>
              <w:rPr>
                <w:rFonts w:cs="Verdana"/>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A70830">
            <w:pPr>
              <w:spacing w:line="276" w:lineRule="auto"/>
              <w:jc w:val="center"/>
              <w:rPr>
                <w:rFonts w:cs="Verdana"/>
              </w:rPr>
            </w:pP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803" w:type="dxa"/>
            <w:tcBorders>
              <w:top w:val="single" w:sz="8" w:space="0" w:color="DCDCDC"/>
              <w:left w:val="nil"/>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Ministry of Women and Social Affairs</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Abebech Seboka</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Letter</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BCAD solar</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Kirubel Beyene and Abenezer Samuel</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Open Invitation</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Freelance</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Mussie Tesfaye</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Open Invitation</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Oromia coffe Farmers Union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Dagne Guta</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Open Invitation</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Ethiopia Coffee Forest Forum</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Sheleme Demissie</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Open Invitation</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Ethiopia Clean cooking Allience</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Konjit Negusu</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Ethiopian Women in Energy Network</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Adey Getachew</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A and H development Solution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Hillaw</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C</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Gogle Energy Saving Stove and Engineering</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Addisu</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D</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Gold Standard</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hyperlink r:id="rId14">
              <w:r>
                <w:rPr>
                  <w:rFonts w:ascii="Calibri" w:eastAsia="Calibri" w:hAnsi="Calibri" w:cs="Calibri"/>
                  <w:color w:val="000000"/>
                  <w:sz w:val="24"/>
                  <w:szCs w:val="24"/>
                  <w:u w:val="single"/>
                </w:rPr>
                <w:t>help@goldstandard.org</w:t>
              </w:r>
            </w:hyperlink>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SNV</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Carlos Alberto and Gessese Dessi</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Hand</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Giz-Endev</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Alemthesay Kebede and Desalegn Berhau</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Letter</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World vision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Meskon Mamule</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Letter</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Vita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Sultan Abdurahizam</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Letter</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Fair-trade Africa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Getahun Gebrekidan</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letter</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31/08/2022</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Farm Africa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A70830">
            <w:pPr>
              <w:spacing w:line="276" w:lineRule="auto"/>
              <w:rPr>
                <w:rFonts w:ascii="Calibri" w:eastAsia="Calibri" w:hAnsi="Calibri" w:cs="Calibri"/>
                <w:color w:val="000000"/>
                <w:sz w:val="24"/>
                <w:szCs w:val="24"/>
              </w:rPr>
            </w:pP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Letter</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31/08/2022</w:t>
            </w:r>
          </w:p>
        </w:tc>
      </w:tr>
    </w:tbl>
    <w:p w:rsidR="00A70830" w:rsidRDefault="00284C16">
      <w:pPr>
        <w:pStyle w:val="Heading4"/>
      </w:pPr>
      <w:r>
        <w:t>Group consultation</w:t>
      </w:r>
    </w:p>
    <w:tbl>
      <w:tblPr>
        <w:tblStyle w:val="a1"/>
        <w:tblW w:w="9848" w:type="dxa"/>
        <w:tblInd w:w="-108" w:type="dxa"/>
        <w:tblBorders>
          <w:top w:val="single" w:sz="4" w:space="0" w:color="3EFAFF"/>
          <w:left w:val="single" w:sz="4" w:space="0" w:color="3EFAFF"/>
          <w:bottom w:val="single" w:sz="4" w:space="0" w:color="3EFAFF"/>
          <w:right w:val="single" w:sz="4" w:space="0" w:color="3EFAFF"/>
          <w:insideH w:val="single" w:sz="4" w:space="0" w:color="3EFAFF"/>
          <w:insideV w:val="single" w:sz="4" w:space="0" w:color="3EFAFF"/>
        </w:tblBorders>
        <w:tblLayout w:type="fixed"/>
        <w:tblLook w:val="0620" w:firstRow="1" w:lastRow="0" w:firstColumn="0" w:lastColumn="0" w:noHBand="1" w:noVBand="1"/>
      </w:tblPr>
      <w:tblGrid>
        <w:gridCol w:w="853"/>
        <w:gridCol w:w="2803"/>
        <w:gridCol w:w="2834"/>
        <w:gridCol w:w="1798"/>
        <w:gridCol w:w="1560"/>
      </w:tblGrid>
      <w:tr w:rsidR="00A70830" w:rsidTr="00A70830">
        <w:trPr>
          <w:cnfStyle w:val="100000000000" w:firstRow="1" w:lastRow="0" w:firstColumn="0" w:lastColumn="0" w:oddVBand="0" w:evenVBand="0" w:oddHBand="0" w:evenHBand="0" w:firstRowFirstColumn="0" w:firstRowLastColumn="0" w:lastRowFirstColumn="0" w:lastRowLastColumn="0"/>
          <w:trHeight w:val="1345"/>
        </w:trPr>
        <w:tc>
          <w:tcPr>
            <w:tcW w:w="853" w:type="dxa"/>
            <w:tcBorders>
              <w:bottom w:val="nil"/>
            </w:tcBorders>
          </w:tcPr>
          <w:p w:rsidR="00A70830" w:rsidRDefault="00284C16">
            <w:pPr>
              <w:spacing w:line="240" w:lineRule="auto"/>
              <w:jc w:val="center"/>
              <w:rPr>
                <w:rFonts w:cs="Verdana"/>
                <w:color w:val="FFFFFF"/>
                <w:sz w:val="20"/>
                <w:szCs w:val="20"/>
              </w:rPr>
            </w:pPr>
            <w:r>
              <w:rPr>
                <w:rFonts w:cs="Verdana"/>
                <w:color w:val="FFFFFF"/>
                <w:sz w:val="20"/>
                <w:szCs w:val="20"/>
              </w:rPr>
              <w:t>Category Code</w:t>
            </w:r>
          </w:p>
        </w:tc>
        <w:tc>
          <w:tcPr>
            <w:tcW w:w="2803" w:type="dxa"/>
            <w:tcBorders>
              <w:bottom w:val="nil"/>
            </w:tcBorders>
          </w:tcPr>
          <w:p w:rsidR="00A70830" w:rsidRDefault="00284C16">
            <w:pPr>
              <w:spacing w:line="240" w:lineRule="auto"/>
              <w:jc w:val="center"/>
              <w:rPr>
                <w:rFonts w:cs="Verdana"/>
                <w:color w:val="FFFFFF"/>
                <w:sz w:val="15"/>
                <w:szCs w:val="15"/>
              </w:rPr>
            </w:pPr>
            <w:r>
              <w:rPr>
                <w:rFonts w:cs="Verdana"/>
                <w:b w:val="0"/>
                <w:color w:val="FFFFFF"/>
                <w:sz w:val="20"/>
                <w:szCs w:val="20"/>
              </w:rPr>
              <w:t>Country</w:t>
            </w:r>
          </w:p>
        </w:tc>
        <w:tc>
          <w:tcPr>
            <w:tcW w:w="2834" w:type="dxa"/>
            <w:tcBorders>
              <w:bottom w:val="nil"/>
            </w:tcBorders>
          </w:tcPr>
          <w:p w:rsidR="00A70830" w:rsidRDefault="00284C16">
            <w:pPr>
              <w:spacing w:line="240" w:lineRule="auto"/>
              <w:jc w:val="center"/>
              <w:rPr>
                <w:rFonts w:cs="Verdana"/>
                <w:color w:val="FFFFFF"/>
                <w:sz w:val="20"/>
                <w:szCs w:val="20"/>
              </w:rPr>
            </w:pPr>
            <w:r>
              <w:rPr>
                <w:rFonts w:cs="Verdana"/>
                <w:b w:val="0"/>
                <w:color w:val="FFFFFF"/>
                <w:sz w:val="20"/>
                <w:szCs w:val="20"/>
              </w:rPr>
              <w:t>Name of invitee</w:t>
            </w:r>
          </w:p>
        </w:tc>
        <w:tc>
          <w:tcPr>
            <w:tcW w:w="1798" w:type="dxa"/>
            <w:tcBorders>
              <w:bottom w:val="nil"/>
            </w:tcBorders>
          </w:tcPr>
          <w:p w:rsidR="00A70830" w:rsidRDefault="00284C16">
            <w:pPr>
              <w:spacing w:line="240" w:lineRule="auto"/>
              <w:jc w:val="center"/>
              <w:rPr>
                <w:rFonts w:cs="Verdana"/>
                <w:color w:val="FFFFFF"/>
                <w:sz w:val="20"/>
                <w:szCs w:val="20"/>
              </w:rPr>
            </w:pPr>
            <w:r>
              <w:rPr>
                <w:rFonts w:cs="Verdana"/>
                <w:b w:val="0"/>
                <w:color w:val="FFFFFF"/>
                <w:sz w:val="20"/>
                <w:szCs w:val="20"/>
              </w:rPr>
              <w:t>Method of invitation</w:t>
            </w:r>
          </w:p>
        </w:tc>
        <w:tc>
          <w:tcPr>
            <w:tcW w:w="1560" w:type="dxa"/>
            <w:tcBorders>
              <w:bottom w:val="nil"/>
            </w:tcBorders>
          </w:tcPr>
          <w:p w:rsidR="00A70830" w:rsidRDefault="00284C16">
            <w:pPr>
              <w:spacing w:line="240" w:lineRule="auto"/>
              <w:jc w:val="center"/>
              <w:rPr>
                <w:rFonts w:cs="Verdana"/>
                <w:color w:val="FFFFFF"/>
              </w:rPr>
            </w:pPr>
            <w:r>
              <w:rPr>
                <w:rFonts w:cs="Verdana"/>
                <w:b w:val="0"/>
                <w:color w:val="FFFFFF"/>
                <w:sz w:val="20"/>
                <w:szCs w:val="20"/>
              </w:rPr>
              <w:t>Date of invitation</w:t>
            </w:r>
            <w:r>
              <w:rPr>
                <w:rFonts w:cs="Verdana"/>
                <w:b w:val="0"/>
                <w:color w:val="FFFFFF"/>
              </w:rPr>
              <w:t xml:space="preserve"> </w:t>
            </w:r>
            <w:r>
              <w:rPr>
                <w:rFonts w:cs="Verdana"/>
                <w:b w:val="0"/>
                <w:color w:val="FFFFFF"/>
                <w:sz w:val="15"/>
                <w:szCs w:val="15"/>
              </w:rPr>
              <w:t>(&gt;</w:t>
            </w:r>
            <w:r>
              <w:rPr>
                <w:rFonts w:cs="Verdana"/>
                <w:b w:val="0"/>
                <w:color w:val="FFFFFF"/>
                <w:sz w:val="15"/>
                <w:szCs w:val="15"/>
              </w:rPr>
              <w:t>30 days before any e-consultation)</w:t>
            </w:r>
          </w:p>
        </w:tc>
      </w:tr>
      <w:tr w:rsidR="00A70830" w:rsidTr="00A70830">
        <w:trPr>
          <w:trHeight w:val="629"/>
        </w:trPr>
        <w:tc>
          <w:tcPr>
            <w:tcW w:w="853" w:type="dxa"/>
            <w:tcBorders>
              <w:top w:val="nil"/>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2803" w:type="dxa"/>
            <w:tcBorders>
              <w:top w:val="nil"/>
              <w:left w:val="nil"/>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Ethiopia</w:t>
            </w:r>
          </w:p>
        </w:tc>
        <w:tc>
          <w:tcPr>
            <w:tcW w:w="2834" w:type="dxa"/>
            <w:tcBorders>
              <w:top w:val="nil"/>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Alebachew Adem</w:t>
            </w:r>
          </w:p>
        </w:tc>
        <w:tc>
          <w:tcPr>
            <w:tcW w:w="1798" w:type="dxa"/>
            <w:tcBorders>
              <w:top w:val="nil"/>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nil"/>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62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South sudan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Natabo Abraham</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62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Ethiopia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Meron Tekalegn (PhD)</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cs="Verdana"/>
              </w:rPr>
            </w:pPr>
            <w:r>
              <w:rPr>
                <w:rFonts w:cs="Verdana"/>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cs="Verdana"/>
              </w:rPr>
            </w:pPr>
            <w:r>
              <w:rPr>
                <w:rFonts w:cs="Verdana"/>
              </w:rPr>
              <w:t>South sudan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cs="Verdana"/>
              </w:rPr>
            </w:pPr>
            <w:r>
              <w:rPr>
                <w:rFonts w:cs="Verdana"/>
              </w:rPr>
              <w:t>Pareny philip</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Somalia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FAysel Jama</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Andrew Mussa</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Cornehus Kyalo</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Ethiopia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Nhiias jeing</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South sudan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Mogga Bill</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South udan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Aggdey Abate</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Wallack Kaschuher</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Jottan Kuria</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Joseph Imuton</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Tghn kgmanya</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Kenneth Drusong</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South sudan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Bojoi Moses Tommas</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Ethiopia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Dawit Alemayhu</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South sudan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Onono Francis</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99"/>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Ethiopia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Ahmed Ugas </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438"/>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cs="Verdana"/>
              </w:rPr>
            </w:pPr>
            <w:r>
              <w:rPr>
                <w:rFonts w:cs="Verdana"/>
              </w:rPr>
              <w:t>Ethiopia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cs="Verdana"/>
              </w:rPr>
            </w:pPr>
            <w:r>
              <w:rPr>
                <w:rFonts w:cs="Verdana"/>
              </w:rPr>
              <w:t xml:space="preserve">Mekoya Mamo </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r>
              <w:rPr>
                <w:rFonts w:cs="Verdana"/>
              </w:rPr>
              <w:t>Ethiopia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Tefera Arega</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r>
              <w:rPr>
                <w:rFonts w:cs="Verdana"/>
              </w:rPr>
              <w:t>Ethiopia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Valeme Brown</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Chripime Odua</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Ethiopia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Aweke Bizu</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Somalia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Kehadera Omar</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Paul Murimi</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166"/>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South sudan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Paul Demetry</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Djibuti</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Hassen Rayateh </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Kenya</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Fransa Tokkpv</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r w:rsidR="00A70830" w:rsidTr="00A70830">
        <w:trPr>
          <w:trHeight w:val="362"/>
        </w:trPr>
        <w:tc>
          <w:tcPr>
            <w:tcW w:w="853" w:type="dxa"/>
            <w:tcBorders>
              <w:top w:val="single" w:sz="8" w:space="0" w:color="DCDCDC"/>
              <w:left w:val="nil"/>
              <w:bottom w:val="single" w:sz="8" w:space="0" w:color="DCDCDC"/>
              <w:right w:val="single" w:sz="8" w:space="0" w:color="DCDCDC"/>
            </w:tcBorders>
          </w:tcPr>
          <w:p w:rsidR="00A70830" w:rsidRDefault="00284C16">
            <w:r>
              <w:rPr>
                <w:rFonts w:ascii="Calibri" w:eastAsia="Calibri" w:hAnsi="Calibri" w:cs="Calibri"/>
                <w:color w:val="000000"/>
                <w:sz w:val="24"/>
                <w:szCs w:val="24"/>
              </w:rPr>
              <w:t>A</w:t>
            </w:r>
          </w:p>
        </w:tc>
        <w:tc>
          <w:tcPr>
            <w:tcW w:w="2803" w:type="dxa"/>
            <w:tcBorders>
              <w:top w:val="single" w:sz="8" w:space="0" w:color="DCDCDC"/>
              <w:left w:val="nil"/>
              <w:bottom w:val="single" w:sz="8" w:space="0" w:color="DCDCDC"/>
              <w:right w:val="single" w:sz="8" w:space="0" w:color="DCDCDC"/>
            </w:tcBorders>
          </w:tcPr>
          <w:p w:rsidR="00A70830" w:rsidRDefault="00284C16">
            <w:pPr>
              <w:pBdr>
                <w:top w:val="nil"/>
                <w:left w:val="nil"/>
                <w:bottom w:val="nil"/>
                <w:right w:val="nil"/>
                <w:between w:val="nil"/>
              </w:pBdr>
              <w:spacing w:after="200" w:line="276" w:lineRule="auto"/>
              <w:rPr>
                <w:rFonts w:ascii="Calibri" w:eastAsia="Calibri" w:hAnsi="Calibri" w:cs="Calibri"/>
                <w:color w:val="000000"/>
                <w:sz w:val="24"/>
                <w:szCs w:val="24"/>
              </w:rPr>
            </w:pPr>
            <w:r>
              <w:rPr>
                <w:rFonts w:ascii="Calibri" w:eastAsia="Calibri" w:hAnsi="Calibri" w:cs="Calibri"/>
                <w:color w:val="000000"/>
                <w:sz w:val="24"/>
                <w:szCs w:val="24"/>
              </w:rPr>
              <w:t>Sudan</w:t>
            </w:r>
          </w:p>
        </w:tc>
        <w:tc>
          <w:tcPr>
            <w:tcW w:w="2834"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rPr>
                <w:rFonts w:ascii="Calibri" w:eastAsia="Calibri" w:hAnsi="Calibri" w:cs="Calibri"/>
                <w:color w:val="000000"/>
                <w:sz w:val="24"/>
                <w:szCs w:val="24"/>
              </w:rPr>
            </w:pPr>
            <w:r>
              <w:rPr>
                <w:rFonts w:ascii="Calibri" w:eastAsia="Calibri" w:hAnsi="Calibri" w:cs="Calibri"/>
                <w:color w:val="000000"/>
                <w:sz w:val="24"/>
                <w:szCs w:val="24"/>
              </w:rPr>
              <w:t>Yesuk YAsin</w:t>
            </w:r>
          </w:p>
        </w:tc>
        <w:tc>
          <w:tcPr>
            <w:tcW w:w="1798"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Email</w:t>
            </w:r>
          </w:p>
        </w:tc>
        <w:tc>
          <w:tcPr>
            <w:tcW w:w="1560" w:type="dxa"/>
            <w:tcBorders>
              <w:top w:val="single" w:sz="8" w:space="0" w:color="DCDCDC"/>
              <w:left w:val="single" w:sz="8" w:space="0" w:color="DCDCDC"/>
              <w:bottom w:val="single" w:sz="8" w:space="0" w:color="DCDCDC"/>
              <w:right w:val="single" w:sz="8" w:space="0" w:color="DCDCDC"/>
            </w:tcBorders>
          </w:tcPr>
          <w:p w:rsidR="00A70830" w:rsidRDefault="00284C16">
            <w:pPr>
              <w:spacing w:line="276" w:lineRule="auto"/>
              <w:jc w:val="center"/>
              <w:rPr>
                <w:rFonts w:ascii="Calibri" w:eastAsia="Calibri" w:hAnsi="Calibri" w:cs="Calibri"/>
                <w:color w:val="000000"/>
                <w:sz w:val="24"/>
                <w:szCs w:val="24"/>
              </w:rPr>
            </w:pPr>
            <w:r>
              <w:rPr>
                <w:rFonts w:ascii="Calibri" w:eastAsia="Calibri" w:hAnsi="Calibri" w:cs="Calibri"/>
                <w:color w:val="000000"/>
                <w:sz w:val="24"/>
                <w:szCs w:val="24"/>
              </w:rPr>
              <w:t>Yes</w:t>
            </w:r>
          </w:p>
        </w:tc>
      </w:tr>
    </w:tbl>
    <w:p w:rsidR="00A70830" w:rsidRDefault="00A70830"/>
    <w:p w:rsidR="00A70830" w:rsidRDefault="00284C16">
      <w:pPr>
        <w:pStyle w:val="Heading4"/>
      </w:pPr>
      <w:r>
        <w:t xml:space="preserve">SECTION B. </w:t>
      </w:r>
      <w:r>
        <w:tab/>
        <w:t>OUTCOME OF THE CONSULTATION PROCESS</w:t>
      </w:r>
    </w:p>
    <w:p w:rsidR="00A70830" w:rsidRDefault="00284C16">
      <w:pPr>
        <w:pStyle w:val="Heading5"/>
      </w:pPr>
      <w:r>
        <w:t xml:space="preserve">B.1. </w:t>
      </w:r>
      <w:r>
        <w:tab/>
        <w:t>Assessment of comments received</w:t>
      </w:r>
    </w:p>
    <w:tbl>
      <w:tblPr>
        <w:tblStyle w:val="a2"/>
        <w:tblpPr w:leftFromText="180" w:rightFromText="180" w:vertAnchor="text" w:tblpX="807" w:tblpY="893"/>
        <w:tblW w:w="11039" w:type="dxa"/>
        <w:tblInd w:w="-57" w:type="dxa"/>
        <w:tblBorders>
          <w:insideH w:val="single" w:sz="4" w:space="0" w:color="A6A6A6"/>
        </w:tblBorders>
        <w:tblLayout w:type="fixed"/>
        <w:tblLook w:val="0420" w:firstRow="1" w:lastRow="0" w:firstColumn="0" w:lastColumn="0" w:noHBand="0" w:noVBand="1"/>
      </w:tblPr>
      <w:tblGrid>
        <w:gridCol w:w="1588"/>
        <w:gridCol w:w="3572"/>
        <w:gridCol w:w="1265"/>
        <w:gridCol w:w="4614"/>
      </w:tblGrid>
      <w:tr w:rsidR="00A70830" w:rsidTr="00A70830">
        <w:trPr>
          <w:cnfStyle w:val="100000000000" w:firstRow="1" w:lastRow="0" w:firstColumn="0" w:lastColumn="0" w:oddVBand="0" w:evenVBand="0" w:oddHBand="0" w:evenHBand="0" w:firstRowFirstColumn="0" w:firstRowLastColumn="0" w:lastRowFirstColumn="0" w:lastRowLastColumn="0"/>
        </w:trPr>
        <w:tc>
          <w:tcPr>
            <w:tcW w:w="1587" w:type="dxa"/>
            <w:tcBorders>
              <w:bottom w:val="single" w:sz="4" w:space="0" w:color="A6A6A6"/>
            </w:tcBorders>
            <w:vAlign w:val="top"/>
          </w:tcPr>
          <w:p w:rsidR="00A70830" w:rsidRDefault="00284C16">
            <w:pPr>
              <w:spacing w:after="200" w:line="276" w:lineRule="auto"/>
              <w:rPr>
                <w:rFonts w:ascii="Calibri" w:eastAsia="Calibri" w:hAnsi="Calibri" w:cs="Calibri"/>
                <w:color w:val="000000"/>
                <w:sz w:val="24"/>
                <w:szCs w:val="24"/>
              </w:rPr>
            </w:pPr>
            <w:r>
              <w:rPr>
                <w:rFonts w:ascii="Calibri" w:eastAsia="Calibri" w:hAnsi="Calibri" w:cs="Calibri"/>
                <w:b w:val="0"/>
                <w:color w:val="000000"/>
                <w:sz w:val="24"/>
                <w:szCs w:val="24"/>
              </w:rPr>
              <w:t>Organization</w:t>
            </w:r>
          </w:p>
        </w:tc>
        <w:tc>
          <w:tcPr>
            <w:tcW w:w="3572" w:type="dxa"/>
            <w:tcBorders>
              <w:bottom w:val="single" w:sz="4" w:space="0" w:color="A6A6A6"/>
            </w:tcBorders>
            <w:vAlign w:val="top"/>
          </w:tcPr>
          <w:p w:rsidR="00A70830" w:rsidRDefault="00284C16">
            <w:pPr>
              <w:spacing w:after="200" w:line="276" w:lineRule="auto"/>
              <w:rPr>
                <w:rFonts w:ascii="Calibri" w:eastAsia="Calibri" w:hAnsi="Calibri" w:cs="Calibri"/>
                <w:color w:val="000000"/>
                <w:sz w:val="24"/>
                <w:szCs w:val="24"/>
              </w:rPr>
            </w:pPr>
            <w:r>
              <w:rPr>
                <w:rFonts w:ascii="Calibri" w:eastAsia="Calibri" w:hAnsi="Calibri" w:cs="Calibri"/>
                <w:b w:val="0"/>
                <w:color w:val="000000"/>
                <w:sz w:val="24"/>
                <w:szCs w:val="24"/>
              </w:rPr>
              <w:t>Stakeholder comment</w:t>
            </w:r>
          </w:p>
        </w:tc>
        <w:tc>
          <w:tcPr>
            <w:tcW w:w="1265" w:type="dxa"/>
            <w:tcBorders>
              <w:bottom w:val="single" w:sz="4" w:space="0" w:color="A6A6A6"/>
            </w:tcBorders>
            <w:vAlign w:val="top"/>
          </w:tcPr>
          <w:p w:rsidR="00A70830" w:rsidRDefault="00284C16">
            <w:pPr>
              <w:spacing w:line="276" w:lineRule="auto"/>
              <w:rPr>
                <w:rFonts w:ascii="Calibri" w:eastAsia="Calibri" w:hAnsi="Calibri" w:cs="Calibri"/>
                <w:color w:val="000000"/>
                <w:sz w:val="24"/>
                <w:szCs w:val="24"/>
              </w:rPr>
            </w:pPr>
            <w:r>
              <w:rPr>
                <w:rFonts w:ascii="Calibri" w:eastAsia="Calibri" w:hAnsi="Calibri" w:cs="Calibri"/>
                <w:b w:val="0"/>
                <w:color w:val="000000"/>
                <w:sz w:val="24"/>
                <w:szCs w:val="24"/>
              </w:rPr>
              <w:t xml:space="preserve">Was comment taken </w:t>
            </w:r>
            <w:r>
              <w:rPr>
                <w:rFonts w:ascii="Calibri" w:eastAsia="Calibri" w:hAnsi="Calibri" w:cs="Calibri"/>
                <w:b w:val="0"/>
                <w:color w:val="000000"/>
                <w:sz w:val="24"/>
                <w:szCs w:val="24"/>
              </w:rPr>
              <w:br/>
              <w:t>into account (Yes/ No)?</w:t>
            </w:r>
          </w:p>
        </w:tc>
        <w:tc>
          <w:tcPr>
            <w:tcW w:w="4614" w:type="dxa"/>
            <w:tcBorders>
              <w:bottom w:val="single" w:sz="4" w:space="0" w:color="A6A6A6"/>
            </w:tcBorders>
            <w:vAlign w:val="top"/>
          </w:tcPr>
          <w:p w:rsidR="00A70830" w:rsidRDefault="00284C16">
            <w:pPr>
              <w:spacing w:line="276" w:lineRule="auto"/>
              <w:rPr>
                <w:rFonts w:ascii="Calibri" w:eastAsia="Calibri" w:hAnsi="Calibri" w:cs="Calibri"/>
                <w:color w:val="000000"/>
                <w:sz w:val="24"/>
                <w:szCs w:val="24"/>
              </w:rPr>
            </w:pPr>
            <w:r>
              <w:rPr>
                <w:rFonts w:ascii="Calibri" w:eastAsia="Calibri" w:hAnsi="Calibri" w:cs="Calibri"/>
                <w:b w:val="0"/>
                <w:color w:val="000000"/>
                <w:sz w:val="24"/>
                <w:szCs w:val="24"/>
              </w:rPr>
              <w:t xml:space="preserve">Explanation (Why? How?) </w:t>
            </w:r>
          </w:p>
        </w:tc>
      </w:tr>
      <w:tr w:rsidR="00A70830" w:rsidTr="00A70830">
        <w:trPr>
          <w:trHeight w:val="1913"/>
        </w:trPr>
        <w:tc>
          <w:tcPr>
            <w:tcW w:w="1587" w:type="dxa"/>
            <w:tcBorders>
              <w:top w:val="single" w:sz="4" w:space="0" w:color="A6A6A6"/>
              <w:bottom w:val="single" w:sz="8" w:space="0" w:color="DCDCDC"/>
              <w:right w:val="single" w:sz="8" w:space="0" w:color="DCDCDC"/>
            </w:tcBorders>
            <w:vAlign w:val="top"/>
          </w:tcPr>
          <w:p w:rsidR="00A70830" w:rsidRDefault="00284C16">
            <w:pP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SNV </w:t>
            </w:r>
          </w:p>
        </w:tc>
        <w:tc>
          <w:tcPr>
            <w:tcW w:w="3572" w:type="dxa"/>
            <w:tcBorders>
              <w:top w:val="single" w:sz="4" w:space="0" w:color="A6A6A6"/>
              <w:left w:val="single" w:sz="8" w:space="0" w:color="DCDCDC"/>
              <w:bottom w:val="single" w:sz="8" w:space="0" w:color="DCDCDC"/>
              <w:right w:val="single" w:sz="8" w:space="0" w:color="DCDCDC"/>
            </w:tcBorders>
            <w:vAlign w:val="top"/>
          </w:tcPr>
          <w:p w:rsidR="00A70830" w:rsidRDefault="00284C16">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SNV has one PoA on clean cooking with 4 CPAs, one biogas, two on ethanol stoves and one ICSs with managing entity is Development Bank of Ethiopia and so what is the important of these initiated PoA as already we have the PoA and is not overlap.</w:t>
            </w:r>
          </w:p>
          <w:p w:rsidR="00A70830" w:rsidRDefault="00284C16">
            <w:pPr>
              <w:numPr>
                <w:ilvl w:val="0"/>
                <w:numId w:val="2"/>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How the PoA</w:t>
            </w:r>
            <w:r>
              <w:rPr>
                <w:rFonts w:ascii="Calibri" w:eastAsia="Calibri" w:hAnsi="Calibri" w:cs="Calibri"/>
                <w:color w:val="000000"/>
                <w:sz w:val="24"/>
                <w:szCs w:val="24"/>
              </w:rPr>
              <w:t xml:space="preserve"> in line with the Ethiopia, national clean cooking programme plan with number of ICS installed in 2030 and how we will  work together to create opportunity</w:t>
            </w:r>
          </w:p>
        </w:tc>
        <w:tc>
          <w:tcPr>
            <w:tcW w:w="1265" w:type="dxa"/>
            <w:tcBorders>
              <w:top w:val="single" w:sz="4" w:space="0" w:color="A6A6A6"/>
              <w:left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 xml:space="preserve">Yes </w:t>
            </w:r>
          </w:p>
        </w:tc>
        <w:tc>
          <w:tcPr>
            <w:tcW w:w="4614" w:type="dxa"/>
            <w:tcBorders>
              <w:top w:val="single" w:sz="4" w:space="0" w:color="A6A6A6"/>
              <w:left w:val="single" w:sz="8" w:space="0" w:color="DCDCDC"/>
              <w:bottom w:val="single" w:sz="8" w:space="0" w:color="DCDCDC"/>
            </w:tcBorders>
            <w:vAlign w:val="top"/>
          </w:tcPr>
          <w:p w:rsidR="00A70830" w:rsidRDefault="00284C16">
            <w:pPr>
              <w:numPr>
                <w:ilvl w:val="0"/>
                <w:numId w:val="6"/>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Provide information on the potential partners we can work together and to prevent the double counting. Ofcourse PoA couldn’t be overlapped but,guide  to discuss in detail on identifying and selecting the CPAs implementation areas during LSC that will contr</w:t>
            </w:r>
            <w:r>
              <w:rPr>
                <w:rFonts w:ascii="Calibri" w:eastAsia="Calibri" w:hAnsi="Calibri" w:cs="Calibri"/>
                <w:color w:val="000000"/>
                <w:sz w:val="24"/>
                <w:szCs w:val="24"/>
              </w:rPr>
              <w:t>ibuted for national NDC, ICSs distribution programme and collaborate with existing PoA.</w:t>
            </w:r>
          </w:p>
        </w:tc>
      </w:tr>
      <w:tr w:rsidR="00A70830" w:rsidTr="00A70830">
        <w:trPr>
          <w:trHeight w:val="397"/>
        </w:trPr>
        <w:tc>
          <w:tcPr>
            <w:tcW w:w="1587" w:type="dxa"/>
            <w:tcBorders>
              <w:top w:val="single" w:sz="8" w:space="0" w:color="DCDCDC"/>
              <w:bottom w:val="single" w:sz="8" w:space="0" w:color="DCDCDC"/>
              <w:right w:val="single" w:sz="8" w:space="0" w:color="DCDCDC"/>
            </w:tcBorders>
            <w:vAlign w:val="top"/>
          </w:tcPr>
          <w:p w:rsidR="00A70830" w:rsidRDefault="00284C16">
            <w:pPr>
              <w:spacing w:after="200"/>
              <w:rPr>
                <w:rFonts w:ascii="Calibri" w:eastAsia="Calibri" w:hAnsi="Calibri" w:cs="Calibri"/>
                <w:color w:val="000000"/>
                <w:sz w:val="24"/>
                <w:szCs w:val="24"/>
              </w:rPr>
            </w:pPr>
            <w:r>
              <w:rPr>
                <w:rFonts w:ascii="Calibri" w:eastAsia="Calibri" w:hAnsi="Calibri" w:cs="Calibri"/>
                <w:color w:val="000000"/>
                <w:sz w:val="24"/>
                <w:szCs w:val="24"/>
              </w:rPr>
              <w:t>DNA (FDRE EPA)</w:t>
            </w:r>
          </w:p>
        </w:tc>
        <w:tc>
          <w:tcPr>
            <w:tcW w:w="3572" w:type="dxa"/>
            <w:tcBorders>
              <w:top w:val="single" w:sz="8" w:space="0" w:color="DCDCDC"/>
              <w:left w:val="single" w:sz="8" w:space="0" w:color="DCDCDC"/>
              <w:bottom w:val="single" w:sz="8" w:space="0" w:color="DCDCDC"/>
              <w:right w:val="single" w:sz="8" w:space="0" w:color="DCDCDC"/>
            </w:tcBorders>
            <w:vAlign w:val="top"/>
          </w:tcPr>
          <w:p w:rsidR="00A70830" w:rsidRDefault="00284C16">
            <w:pPr>
              <w:numPr>
                <w:ilvl w:val="0"/>
                <w:numId w:val="5"/>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At national level there are 9 PoA and different projects on the carbon markets, this PoA include many technologies and cooperate many CPAs. The PoA also contributed for more than 3 SDGs and also in line with the national NDC. Mentioned as the HoAREC/N has </w:t>
            </w:r>
            <w:r>
              <w:rPr>
                <w:rFonts w:ascii="Calibri" w:eastAsia="Calibri" w:hAnsi="Calibri" w:cs="Calibri"/>
                <w:color w:val="000000"/>
                <w:sz w:val="24"/>
                <w:szCs w:val="24"/>
              </w:rPr>
              <w:t>a lot of experience in the area of carbon market.</w:t>
            </w:r>
          </w:p>
          <w:p w:rsidR="00A70830" w:rsidRDefault="00284C16">
            <w:pPr>
              <w:numPr>
                <w:ilvl w:val="0"/>
                <w:numId w:val="5"/>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The selected technologies are the same with the national plan (NDC) for mitigation activities</w:t>
            </w:r>
          </w:p>
        </w:tc>
        <w:tc>
          <w:tcPr>
            <w:tcW w:w="1265" w:type="dxa"/>
            <w:tcBorders>
              <w:top w:val="single" w:sz="8" w:space="0" w:color="DCDCDC"/>
              <w:left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Yes</w:t>
            </w:r>
          </w:p>
        </w:tc>
        <w:tc>
          <w:tcPr>
            <w:tcW w:w="4614" w:type="dxa"/>
            <w:tcBorders>
              <w:top w:val="single" w:sz="8" w:space="0" w:color="DCDCDC"/>
              <w:left w:val="single" w:sz="8" w:space="0" w:color="DCDCDC"/>
              <w:bottom w:val="single" w:sz="8" w:space="0" w:color="DCDCDC"/>
            </w:tcBorders>
            <w:vAlign w:val="top"/>
          </w:tcPr>
          <w:p w:rsidR="00A70830" w:rsidRDefault="00284C16">
            <w:pPr>
              <w:numPr>
                <w:ilvl w:val="0"/>
                <w:numId w:val="5"/>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Noted as postove feedback and Shows the willingness of the DNA to successfulness of the programme</w:t>
            </w:r>
          </w:p>
        </w:tc>
      </w:tr>
      <w:tr w:rsidR="00A70830" w:rsidTr="00A70830">
        <w:trPr>
          <w:trHeight w:val="397"/>
        </w:trPr>
        <w:tc>
          <w:tcPr>
            <w:tcW w:w="1587" w:type="dxa"/>
            <w:tcBorders>
              <w:top w:val="single" w:sz="8" w:space="0" w:color="DCDCDC"/>
              <w:bottom w:val="single" w:sz="8" w:space="0" w:color="DCDCDC"/>
              <w:right w:val="single" w:sz="8" w:space="0" w:color="DCDCDC"/>
            </w:tcBorders>
            <w:vAlign w:val="top"/>
          </w:tcPr>
          <w:p w:rsidR="00A70830" w:rsidRDefault="00284C16">
            <w:pPr>
              <w:spacing w:after="200"/>
              <w:rPr>
                <w:rFonts w:ascii="Calibri" w:eastAsia="Calibri" w:hAnsi="Calibri" w:cs="Calibri"/>
                <w:color w:val="000000"/>
                <w:sz w:val="24"/>
                <w:szCs w:val="24"/>
              </w:rPr>
            </w:pPr>
            <w:r>
              <w:rPr>
                <w:rFonts w:ascii="Calibri" w:eastAsia="Calibri" w:hAnsi="Calibri" w:cs="Calibri"/>
                <w:color w:val="000000"/>
                <w:sz w:val="24"/>
                <w:szCs w:val="24"/>
              </w:rPr>
              <w:t>Vita</w:t>
            </w:r>
          </w:p>
        </w:tc>
        <w:tc>
          <w:tcPr>
            <w:tcW w:w="3572" w:type="dxa"/>
            <w:tcBorders>
              <w:top w:val="single" w:sz="8" w:space="0" w:color="DCDCDC"/>
              <w:left w:val="single" w:sz="8" w:space="0" w:color="DCDCDC"/>
              <w:bottom w:val="single" w:sz="8" w:space="0" w:color="DCDCDC"/>
              <w:right w:val="single" w:sz="8" w:space="0" w:color="DCDCDC"/>
            </w:tcBorders>
            <w:vAlign w:val="top"/>
          </w:tcPr>
          <w:p w:rsidR="00A70830" w:rsidRDefault="00284C16">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Suggested to use the updated version on the crediting period (7 years to 5 years).</w:t>
            </w:r>
          </w:p>
          <w:p w:rsidR="00A70830" w:rsidRDefault="00284C16">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Clarification on the specific geographic areas that CPAs will be implemented and target communities the will help to prevent duplication and double counting through aligned </w:t>
            </w:r>
            <w:r>
              <w:rPr>
                <w:rFonts w:ascii="Calibri" w:eastAsia="Calibri" w:hAnsi="Calibri" w:cs="Calibri"/>
                <w:color w:val="000000"/>
                <w:sz w:val="24"/>
                <w:szCs w:val="24"/>
              </w:rPr>
              <w:t xml:space="preserve">with database that the similar actions have been implementing </w:t>
            </w:r>
          </w:p>
          <w:p w:rsidR="00A70830" w:rsidRDefault="00284C16">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Regarding the technology that presented on the power point mirtstove and one new stove for cooking that seems tikikil observed, so is this technology will improve the bottleneck with ICS (tikik</w:t>
            </w:r>
            <w:r>
              <w:rPr>
                <w:rFonts w:ascii="Calibri" w:eastAsia="Calibri" w:hAnsi="Calibri" w:cs="Calibri"/>
                <w:color w:val="000000"/>
                <w:sz w:val="24"/>
                <w:szCs w:val="24"/>
              </w:rPr>
              <w:t>il) due to durability, affordability (price of metal sheet is very high). So what is the technology that this PoA will distribute rather than the existing tikikil stove?</w:t>
            </w:r>
          </w:p>
          <w:p w:rsidR="00A70830" w:rsidRDefault="00284C16">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Clarification on the financial mechanism or modality of the programme</w:t>
            </w:r>
          </w:p>
          <w:p w:rsidR="00A70830" w:rsidRDefault="00284C16">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Suggested as the</w:t>
            </w:r>
            <w:r>
              <w:rPr>
                <w:rFonts w:ascii="Calibri" w:eastAsia="Calibri" w:hAnsi="Calibri" w:cs="Calibri"/>
                <w:color w:val="000000"/>
                <w:sz w:val="24"/>
                <w:szCs w:val="24"/>
              </w:rPr>
              <w:t>se  programme will encourage the participation of Ethiopia among the east Africa countries on the commercialization of carbon projects</w:t>
            </w:r>
          </w:p>
          <w:p w:rsidR="00A70830" w:rsidRDefault="00284C16">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Adoption of appropriate technology design that support the country CRGE, National clean cooking programme via alarmed community on the adoption of the existing technology which is appreciated </w:t>
            </w:r>
          </w:p>
          <w:p w:rsidR="00A70830" w:rsidRDefault="00284C16">
            <w:pPr>
              <w:numPr>
                <w:ilvl w:val="0"/>
                <w:numId w:val="1"/>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Contribution of the Programme for the national NDCs mitigation </w:t>
            </w:r>
            <w:r>
              <w:rPr>
                <w:rFonts w:ascii="Calibri" w:eastAsia="Calibri" w:hAnsi="Calibri" w:cs="Calibri"/>
                <w:color w:val="000000"/>
                <w:sz w:val="24"/>
                <w:szCs w:val="24"/>
              </w:rPr>
              <w:t>plan</w:t>
            </w:r>
          </w:p>
          <w:p w:rsidR="00A70830" w:rsidRDefault="00A70830">
            <w:pPr>
              <w:spacing w:after="200"/>
              <w:rPr>
                <w:rFonts w:ascii="Calibri" w:eastAsia="Calibri" w:hAnsi="Calibri" w:cs="Calibri"/>
                <w:color w:val="000000"/>
                <w:sz w:val="24"/>
                <w:szCs w:val="24"/>
              </w:rPr>
            </w:pPr>
          </w:p>
        </w:tc>
        <w:tc>
          <w:tcPr>
            <w:tcW w:w="1265" w:type="dxa"/>
            <w:tcBorders>
              <w:top w:val="single" w:sz="8" w:space="0" w:color="DCDCDC"/>
              <w:left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Yes</w:t>
            </w:r>
          </w:p>
        </w:tc>
        <w:tc>
          <w:tcPr>
            <w:tcW w:w="4614" w:type="dxa"/>
            <w:tcBorders>
              <w:top w:val="single" w:sz="8" w:space="0" w:color="DCDCDC"/>
              <w:left w:val="single" w:sz="8" w:space="0" w:color="DCDCDC"/>
              <w:bottom w:val="single" w:sz="8" w:space="0" w:color="DCDCDC"/>
            </w:tcBorders>
            <w:vAlign w:val="top"/>
          </w:tcPr>
          <w:p w:rsidR="00A70830" w:rsidRDefault="00284C16">
            <w:pPr>
              <w:numPr>
                <w:ilvl w:val="0"/>
                <w:numId w:val="7"/>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Constructive comments and  need to give attention to the double counting issues during selecting CPAs implementation </w:t>
            </w:r>
          </w:p>
          <w:p w:rsidR="00A70830" w:rsidRDefault="00284C16">
            <w:pPr>
              <w:numPr>
                <w:ilvl w:val="0"/>
                <w:numId w:val="7"/>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Encourage to strength the initiated cooking stove design by HoAREC/N and looking for others potential private sectors working on</w:t>
            </w:r>
            <w:r>
              <w:rPr>
                <w:rFonts w:ascii="Calibri" w:eastAsia="Calibri" w:hAnsi="Calibri" w:cs="Calibri"/>
                <w:color w:val="000000"/>
                <w:sz w:val="24"/>
                <w:szCs w:val="24"/>
              </w:rPr>
              <w:t xml:space="preserve"> stove adoption and  production and also working with ministry of energy and others actors to adopt more efficient stove</w:t>
            </w:r>
          </w:p>
          <w:p w:rsidR="00A70830" w:rsidRDefault="00284C16">
            <w:pPr>
              <w:numPr>
                <w:ilvl w:val="0"/>
                <w:numId w:val="7"/>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Specific financial mechanism for each CPAs will incollaborate with discussion on LSC</w:t>
            </w:r>
          </w:p>
          <w:p w:rsidR="00A70830" w:rsidRDefault="00284C16">
            <w:pPr>
              <w:numPr>
                <w:ilvl w:val="0"/>
                <w:numId w:val="7"/>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Of course the PoA contribute to the national policy, programmes and strategies. For instance, Ethiopia requires financial, capacity-building and technical support to implement its NDC (The combined mitigation target (unconditional (14%) and conditional (54</w:t>
            </w:r>
            <w:r>
              <w:rPr>
                <w:rFonts w:ascii="Calibri" w:eastAsia="Calibri" w:hAnsi="Calibri" w:cs="Calibri"/>
                <w:color w:val="000000"/>
                <w:sz w:val="24"/>
                <w:szCs w:val="24"/>
              </w:rPr>
              <w:t>.8%) elements)  compared to the BAU projection by 2030), Improved cook-stove programme and others.</w:t>
            </w:r>
          </w:p>
        </w:tc>
      </w:tr>
      <w:tr w:rsidR="00A70830" w:rsidTr="00A70830">
        <w:trPr>
          <w:trHeight w:val="397"/>
        </w:trPr>
        <w:tc>
          <w:tcPr>
            <w:tcW w:w="1587" w:type="dxa"/>
            <w:tcBorders>
              <w:top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GIZ</w:t>
            </w:r>
          </w:p>
        </w:tc>
        <w:tc>
          <w:tcPr>
            <w:tcW w:w="3572" w:type="dxa"/>
            <w:tcBorders>
              <w:top w:val="single" w:sz="8" w:space="0" w:color="DCDCDC"/>
              <w:left w:val="single" w:sz="8" w:space="0" w:color="DCDCDC"/>
              <w:bottom w:val="single" w:sz="8" w:space="0" w:color="DCDCDC"/>
              <w:right w:val="single" w:sz="8" w:space="0" w:color="DCDCDC"/>
            </w:tcBorders>
            <w:vAlign w:val="top"/>
          </w:tcPr>
          <w:p w:rsidR="00A70830" w:rsidRDefault="00284C16">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Clarification on the differences between existing and this PoAs. There are different PoA (9) in Ethiopia that has been implementing by different actors, so what make different this PoA.</w:t>
            </w:r>
          </w:p>
          <w:p w:rsidR="00A70830" w:rsidRDefault="00284C16">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Due to the most of the revenue from Carbon projects go to the end-user</w:t>
            </w:r>
            <w:r>
              <w:rPr>
                <w:rFonts w:ascii="Calibri" w:eastAsia="Calibri" w:hAnsi="Calibri" w:cs="Calibri"/>
                <w:color w:val="000000"/>
                <w:sz w:val="24"/>
                <w:szCs w:val="24"/>
              </w:rPr>
              <w:t>s how the private company is part of the CDM project benefit and what is the motivation.</w:t>
            </w:r>
          </w:p>
          <w:p w:rsidR="00A70830" w:rsidRDefault="00284C16">
            <w:pPr>
              <w:numPr>
                <w:ilvl w:val="0"/>
                <w:numId w:val="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How do you distribute the stove, through local subsidy or commercial system? From our side  the subsidy is the challenges on the sustainability of the project</w:t>
            </w: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284C16">
            <w:pPr>
              <w:numPr>
                <w:ilvl w:val="0"/>
                <w:numId w:val="3"/>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Include Afforestation with this  programme</w:t>
            </w:r>
            <w:r>
              <w:rPr>
                <w:noProof/>
              </w:rPr>
              <mc:AlternateContent>
                <mc:Choice Requires="wpg">
                  <w:drawing>
                    <wp:anchor distT="0" distB="0" distL="114300" distR="114300" simplePos="0" relativeHeight="251658240" behindDoc="0" locked="0" layoutInCell="1" hidden="0" allowOverlap="1">
                      <wp:simplePos x="0" y="0"/>
                      <wp:positionH relativeFrom="column">
                        <wp:posOffset>2933700</wp:posOffset>
                      </wp:positionH>
                      <wp:positionV relativeFrom="paragraph">
                        <wp:posOffset>63500</wp:posOffset>
                      </wp:positionV>
                      <wp:extent cx="355995" cy="55244"/>
                      <wp:effectExtent l="0" t="0" r="0" b="0"/>
                      <wp:wrapNone/>
                      <wp:docPr id="25" name="Right Arrow 25"/>
                      <wp:cNvGraphicFramePr/>
                      <a:graphic xmlns:a="http://schemas.openxmlformats.org/drawingml/2006/main">
                        <a:graphicData uri="http://schemas.microsoft.com/office/word/2010/wordprocessingShape">
                          <wps:wsp>
                            <wps:cNvSpPr/>
                            <wps:spPr>
                              <a:xfrm rot="10800000" flipH="1">
                                <a:off x="5172765" y="3757141"/>
                                <a:ext cx="346470" cy="45719"/>
                              </a:xfrm>
                              <a:prstGeom prst="rightArrow">
                                <a:avLst>
                                  <a:gd name="adj1" fmla="val 50000"/>
                                  <a:gd name="adj2" fmla="val 50000"/>
                                </a:avLst>
                              </a:prstGeom>
                              <a:gradFill>
                                <a:gsLst>
                                  <a:gs pos="0">
                                    <a:srgbClr val="00D4D9"/>
                                  </a:gs>
                                  <a:gs pos="100000">
                                    <a:srgbClr val="89FFFF"/>
                                  </a:gs>
                                </a:gsLst>
                                <a:lin ang="16200000" scaled="0"/>
                              </a:gradFill>
                              <a:ln w="9525" cap="flat" cmpd="sng">
                                <a:solidFill>
                                  <a:srgbClr val="00B8BC"/>
                                </a:solidFill>
                                <a:prstDash val="solid"/>
                                <a:round/>
                                <a:headEnd type="none" w="sm" len="sm"/>
                                <a:tailEnd type="none" w="sm" len="sm"/>
                              </a:ln>
                            </wps:spPr>
                            <wps:txbx>
                              <w:txbxContent>
                                <w:p w:rsidR="00A70830" w:rsidRDefault="00A708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63500</wp:posOffset>
                      </wp:positionV>
                      <wp:extent cx="355995" cy="55244"/>
                      <wp:effectExtent b="0" l="0" r="0" t="0"/>
                      <wp:wrapNone/>
                      <wp:docPr id="25"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355995" cy="55244"/>
                              </a:xfrm>
                              <a:prstGeom prst="rect"/>
                              <a:ln/>
                            </pic:spPr>
                          </pic:pic>
                        </a:graphicData>
                      </a:graphic>
                    </wp:anchor>
                  </w:drawing>
                </mc:Fallback>
              </mc:AlternateContent>
            </w:r>
          </w:p>
        </w:tc>
        <w:tc>
          <w:tcPr>
            <w:tcW w:w="1265" w:type="dxa"/>
            <w:tcBorders>
              <w:top w:val="single" w:sz="8" w:space="0" w:color="DCDCDC"/>
              <w:left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 xml:space="preserve">Yes </w:t>
            </w: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A70830">
            <w:pPr>
              <w:rPr>
                <w:rFonts w:ascii="Calibri" w:eastAsia="Calibri" w:hAnsi="Calibri" w:cs="Calibri"/>
                <w:color w:val="000000"/>
                <w:sz w:val="24"/>
                <w:szCs w:val="24"/>
              </w:rPr>
            </w:pPr>
          </w:p>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No</w:t>
            </w:r>
          </w:p>
        </w:tc>
        <w:tc>
          <w:tcPr>
            <w:tcW w:w="4614" w:type="dxa"/>
            <w:tcBorders>
              <w:top w:val="single" w:sz="8" w:space="0" w:color="DCDCDC"/>
              <w:left w:val="single" w:sz="8" w:space="0" w:color="DCDCDC"/>
              <w:bottom w:val="single" w:sz="8" w:space="0" w:color="DCDCDC"/>
            </w:tcBorders>
            <w:vAlign w:val="top"/>
          </w:tcPr>
          <w:p w:rsidR="00A70830" w:rsidRDefault="00284C16">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Guide to clearly  put the difference (pros and cons) between national and regional PoAs, the CPAs business plan (finance mechanism, market mechanism and benefit sharing mechanism).</w:t>
            </w:r>
          </w:p>
          <w:p w:rsidR="00A70830" w:rsidRDefault="00284C16">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Under a regional PoA it is possible to register the coordinated implementation of a policy, measure or goal that leads to emission reduction widely that encourage the conutries collaboration. Once a PoA is registered, an unlimited number of CPAs can be add</w:t>
            </w:r>
            <w:r>
              <w:rPr>
                <w:rFonts w:ascii="Calibri" w:eastAsia="Calibri" w:hAnsi="Calibri" w:cs="Calibri"/>
                <w:color w:val="000000"/>
                <w:sz w:val="24"/>
                <w:szCs w:val="24"/>
              </w:rPr>
              <w:t>ed.</w:t>
            </w:r>
          </w:p>
          <w:p w:rsidR="00A70830" w:rsidRDefault="00284C16">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Due to the programme is in  less developed countries or regions this programmatic approach has many benefits:Transaction costs, investment risks and uncertainties for individual CPA participants are reduced, PoAs are managed on a regional level which s</w:t>
            </w:r>
            <w:r>
              <w:rPr>
                <w:rFonts w:ascii="Calibri" w:eastAsia="Calibri" w:hAnsi="Calibri" w:cs="Calibri"/>
                <w:color w:val="000000"/>
                <w:sz w:val="24"/>
                <w:szCs w:val="24"/>
              </w:rPr>
              <w:t>peeds up the approval process and others.</w:t>
            </w:r>
          </w:p>
          <w:p w:rsidR="00A70830" w:rsidRDefault="00284C16">
            <w:pPr>
              <w:numPr>
                <w:ilvl w:val="0"/>
                <w:numId w:val="11"/>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Thetechnology/methodology is different and not allowed by GS under one programme</w:t>
            </w:r>
          </w:p>
        </w:tc>
      </w:tr>
      <w:tr w:rsidR="00A70830" w:rsidTr="00A70830">
        <w:trPr>
          <w:trHeight w:val="397"/>
        </w:trPr>
        <w:tc>
          <w:tcPr>
            <w:tcW w:w="1587" w:type="dxa"/>
            <w:tcBorders>
              <w:top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Fair-trade</w:t>
            </w:r>
          </w:p>
        </w:tc>
        <w:tc>
          <w:tcPr>
            <w:tcW w:w="3572" w:type="dxa"/>
            <w:tcBorders>
              <w:top w:val="single" w:sz="8" w:space="0" w:color="DCDCDC"/>
              <w:left w:val="single" w:sz="8" w:space="0" w:color="DCDCDC"/>
              <w:bottom w:val="single" w:sz="8" w:space="0" w:color="DCDCDC"/>
              <w:right w:val="single" w:sz="8" w:space="0" w:color="DCDCDC"/>
            </w:tcBorders>
            <w:vAlign w:val="top"/>
          </w:tcPr>
          <w:p w:rsidR="00A70830" w:rsidRDefault="00284C16">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Planning to start new carbon projects in Ethiopia and Kenya and interested to be part of the PoA.</w:t>
            </w:r>
          </w:p>
          <w:p w:rsidR="00A70830" w:rsidRDefault="00284C16">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Fair-trade not only considered the coffee/products, it also considered the carbon credit mechanism for environment and products/coffee sustainability</w:t>
            </w:r>
          </w:p>
          <w:p w:rsidR="00A70830" w:rsidRDefault="00284C16">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Appricate the Previous engagement in west wollega and Guji  will continued</w:t>
            </w:r>
          </w:p>
          <w:p w:rsidR="00A70830" w:rsidRDefault="00284C16">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SDG contribution of the PoA are</w:t>
            </w:r>
            <w:r>
              <w:rPr>
                <w:rFonts w:ascii="Calibri" w:eastAsia="Calibri" w:hAnsi="Calibri" w:cs="Calibri"/>
                <w:color w:val="000000"/>
                <w:sz w:val="24"/>
                <w:szCs w:val="24"/>
              </w:rPr>
              <w:t xml:space="preserve"> not only SDG 3, 5, and 13 it also has contribution for SDG 1 Poverty eradication from the experience on coffee farmers.</w:t>
            </w:r>
          </w:p>
          <w:p w:rsidR="00A70830" w:rsidRDefault="00284C16">
            <w:pPr>
              <w:numPr>
                <w:ilvl w:val="0"/>
                <w:numId w:val="4"/>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Fair-trade is not only working with coffee producers and we consider carbon credit as one concern through organized way like coffee far</w:t>
            </w:r>
            <w:r>
              <w:rPr>
                <w:rFonts w:ascii="Calibri" w:eastAsia="Calibri" w:hAnsi="Calibri" w:cs="Calibri"/>
                <w:color w:val="000000"/>
                <w:sz w:val="24"/>
                <w:szCs w:val="24"/>
              </w:rPr>
              <w:t>mers cooperatives and union in west wollega that help to track monitoring and ensure sustainability</w:t>
            </w:r>
          </w:p>
        </w:tc>
        <w:tc>
          <w:tcPr>
            <w:tcW w:w="1265" w:type="dxa"/>
            <w:tcBorders>
              <w:top w:val="single" w:sz="8" w:space="0" w:color="DCDCDC"/>
              <w:left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 xml:space="preserve">Yes </w:t>
            </w:r>
          </w:p>
        </w:tc>
        <w:tc>
          <w:tcPr>
            <w:tcW w:w="4614" w:type="dxa"/>
            <w:tcBorders>
              <w:top w:val="single" w:sz="8" w:space="0" w:color="DCDCDC"/>
              <w:left w:val="single" w:sz="8" w:space="0" w:color="DCDCDC"/>
              <w:bottom w:val="single" w:sz="8" w:space="0" w:color="DCDCDC"/>
            </w:tcBorders>
            <w:vAlign w:val="top"/>
          </w:tcPr>
          <w:p w:rsidR="00A70830" w:rsidRDefault="00284C16">
            <w:pPr>
              <w:numPr>
                <w:ilvl w:val="0"/>
                <w:numId w:val="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Observe opportunity of working together on the implementing of CPAs</w:t>
            </w:r>
          </w:p>
          <w:p w:rsidR="00A70830" w:rsidRDefault="00284C16">
            <w:pPr>
              <w:numPr>
                <w:ilvl w:val="0"/>
                <w:numId w:val="9"/>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Consider further contribution of the PoA for SDGs</w:t>
            </w:r>
          </w:p>
        </w:tc>
      </w:tr>
      <w:tr w:rsidR="00A70830" w:rsidTr="00A70830">
        <w:trPr>
          <w:trHeight w:val="397"/>
        </w:trPr>
        <w:tc>
          <w:tcPr>
            <w:tcW w:w="1587" w:type="dxa"/>
            <w:tcBorders>
              <w:top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Freelance (private sector)</w:t>
            </w:r>
          </w:p>
        </w:tc>
        <w:tc>
          <w:tcPr>
            <w:tcW w:w="3572" w:type="dxa"/>
            <w:tcBorders>
              <w:top w:val="single" w:sz="8" w:space="0" w:color="DCDCDC"/>
              <w:left w:val="single" w:sz="8" w:space="0" w:color="DCDCDC"/>
              <w:bottom w:val="single" w:sz="8" w:space="0" w:color="DCDCDC"/>
              <w:right w:val="single" w:sz="8" w:space="0" w:color="DCDCDC"/>
            </w:tcBorders>
            <w:vAlign w:val="top"/>
          </w:tcPr>
          <w:p w:rsidR="00A70830" w:rsidRDefault="00284C16">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Rather than using existing ICSs (energy conservation only), suggested fire making like gasifier, charcoal stoves</w:t>
            </w:r>
          </w:p>
          <w:p w:rsidR="00A70830" w:rsidRDefault="00284C16">
            <w:pPr>
              <w:numPr>
                <w:ilvl w:val="0"/>
                <w:numId w:val="4"/>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Customize the efficient stoves from others country like drafted gasifier stoves by Indian</w:t>
            </w:r>
          </w:p>
        </w:tc>
        <w:tc>
          <w:tcPr>
            <w:tcW w:w="1265" w:type="dxa"/>
            <w:tcBorders>
              <w:top w:val="single" w:sz="8" w:space="0" w:color="DCDCDC"/>
              <w:left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Yes</w:t>
            </w:r>
          </w:p>
        </w:tc>
        <w:tc>
          <w:tcPr>
            <w:tcW w:w="4614" w:type="dxa"/>
            <w:tcBorders>
              <w:top w:val="single" w:sz="8" w:space="0" w:color="DCDCDC"/>
              <w:left w:val="single" w:sz="8" w:space="0" w:color="DCDCDC"/>
              <w:bottom w:val="single" w:sz="8" w:space="0" w:color="DCDCDC"/>
            </w:tcBorders>
            <w:vAlign w:val="top"/>
          </w:tcPr>
          <w:p w:rsidR="00A70830" w:rsidRDefault="00284C16">
            <w:pPr>
              <w:numPr>
                <w:ilvl w:val="0"/>
                <w:numId w:val="9"/>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Strength the improvements of stove efficiencies (</w:t>
            </w:r>
            <w:r>
              <w:rPr>
                <w:rFonts w:ascii="Calibri" w:eastAsia="Calibri" w:hAnsi="Calibri" w:cs="Calibri"/>
                <w:color w:val="000000"/>
                <w:sz w:val="24"/>
                <w:szCs w:val="24"/>
              </w:rPr>
              <w:t>advanced technology) and working together</w:t>
            </w:r>
          </w:p>
        </w:tc>
      </w:tr>
      <w:tr w:rsidR="00A70830" w:rsidTr="00A70830">
        <w:trPr>
          <w:trHeight w:val="397"/>
        </w:trPr>
        <w:tc>
          <w:tcPr>
            <w:tcW w:w="1587" w:type="dxa"/>
            <w:tcBorders>
              <w:top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Ministry of Health</w:t>
            </w:r>
          </w:p>
        </w:tc>
        <w:tc>
          <w:tcPr>
            <w:tcW w:w="3572" w:type="dxa"/>
            <w:tcBorders>
              <w:top w:val="single" w:sz="8" w:space="0" w:color="DCDCDC"/>
              <w:left w:val="single" w:sz="8" w:space="0" w:color="DCDCDC"/>
              <w:bottom w:val="single" w:sz="8" w:space="0" w:color="DCDCDC"/>
              <w:right w:val="single" w:sz="8" w:space="0" w:color="DCDCDC"/>
            </w:tcBorders>
            <w:vAlign w:val="top"/>
          </w:tcPr>
          <w:p w:rsidR="00A70830" w:rsidRDefault="00284C16">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In Ethiopia Indoor air pollution is the main challenge and serious impact on human health that the WHO underlined 13 diseases affected human health due to Indoor air pollution from cook stove. So standardize cook stove through organize technical team that </w:t>
            </w:r>
            <w:r>
              <w:rPr>
                <w:rFonts w:ascii="Calibri" w:eastAsia="Calibri" w:hAnsi="Calibri" w:cs="Calibri"/>
                <w:color w:val="000000"/>
                <w:sz w:val="24"/>
                <w:szCs w:val="24"/>
              </w:rPr>
              <w:t xml:space="preserve">working on quality and sustainability of the stove. So these PoA is the big opportunity for health ministry to prevent non-communicable disease due to indoor air pollution </w:t>
            </w:r>
          </w:p>
          <w:p w:rsidR="00A70830" w:rsidRDefault="00284C16">
            <w:pPr>
              <w:numPr>
                <w:ilvl w:val="0"/>
                <w:numId w:val="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technology issues should get the critical attention that can reduce the toxic b</w:t>
            </w:r>
            <w:r>
              <w:rPr>
                <w:rFonts w:ascii="Calibri" w:eastAsia="Calibri" w:hAnsi="Calibri" w:cs="Calibri"/>
                <w:color w:val="000000"/>
                <w:sz w:val="24"/>
                <w:szCs w:val="24"/>
              </w:rPr>
              <w:t>y 100%</w:t>
            </w:r>
          </w:p>
          <w:p w:rsidR="00A70830" w:rsidRDefault="00284C16">
            <w:pPr>
              <w:numPr>
                <w:ilvl w:val="0"/>
                <w:numId w:val="2"/>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The technology should meet 4 creteria. i. technically workable ii. Affordable by the community, iii. Culturally acceptable, IV. Scientifically feasible (reduce the toxic gases)</w:t>
            </w:r>
          </w:p>
        </w:tc>
        <w:tc>
          <w:tcPr>
            <w:tcW w:w="1265" w:type="dxa"/>
            <w:tcBorders>
              <w:top w:val="single" w:sz="8" w:space="0" w:color="DCDCDC"/>
              <w:left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yes</w:t>
            </w:r>
          </w:p>
        </w:tc>
        <w:tc>
          <w:tcPr>
            <w:tcW w:w="4614" w:type="dxa"/>
            <w:tcBorders>
              <w:top w:val="single" w:sz="8" w:space="0" w:color="DCDCDC"/>
              <w:left w:val="single" w:sz="8" w:space="0" w:color="DCDCDC"/>
              <w:bottom w:val="single" w:sz="8" w:space="0" w:color="DCDCDC"/>
            </w:tcBorders>
            <w:vAlign w:val="top"/>
          </w:tcPr>
          <w:p w:rsidR="00A70830" w:rsidRDefault="00284C16">
            <w:pPr>
              <w:numPr>
                <w:ilvl w:val="0"/>
                <w:numId w:val="10"/>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 xml:space="preserve">Constructive comments and Shows the commitment of the ministry to achieve the benefits/impacts of the PoA on health </w:t>
            </w:r>
          </w:p>
        </w:tc>
      </w:tr>
      <w:tr w:rsidR="00A70830" w:rsidTr="00A70830">
        <w:trPr>
          <w:trHeight w:val="397"/>
        </w:trPr>
        <w:tc>
          <w:tcPr>
            <w:tcW w:w="1587" w:type="dxa"/>
            <w:tcBorders>
              <w:top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BCAD (Private sector)</w:t>
            </w:r>
          </w:p>
        </w:tc>
        <w:tc>
          <w:tcPr>
            <w:tcW w:w="3572" w:type="dxa"/>
            <w:tcBorders>
              <w:top w:val="single" w:sz="8" w:space="0" w:color="DCDCDC"/>
              <w:left w:val="single" w:sz="8" w:space="0" w:color="DCDCDC"/>
              <w:bottom w:val="single" w:sz="8" w:space="0" w:color="DCDCDC"/>
              <w:right w:val="single" w:sz="8" w:space="0" w:color="DCDCDC"/>
            </w:tcBorders>
            <w:vAlign w:val="top"/>
          </w:tcPr>
          <w:p w:rsidR="00A70830" w:rsidRDefault="00284C16">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What are the motivation for private sector to involve on this programme</w:t>
            </w:r>
          </w:p>
          <w:p w:rsidR="00A70830" w:rsidRDefault="00A70830">
            <w:pPr>
              <w:pBdr>
                <w:top w:val="nil"/>
                <w:left w:val="nil"/>
                <w:bottom w:val="nil"/>
                <w:right w:val="nil"/>
                <w:between w:val="nil"/>
              </w:pBdr>
              <w:spacing w:after="200"/>
              <w:ind w:left="360"/>
              <w:rPr>
                <w:rFonts w:ascii="Calibri" w:eastAsia="Calibri" w:hAnsi="Calibri" w:cs="Calibri"/>
                <w:color w:val="000000"/>
                <w:sz w:val="24"/>
                <w:szCs w:val="24"/>
              </w:rPr>
            </w:pPr>
          </w:p>
        </w:tc>
        <w:tc>
          <w:tcPr>
            <w:tcW w:w="1265" w:type="dxa"/>
            <w:tcBorders>
              <w:top w:val="single" w:sz="8" w:space="0" w:color="DCDCDC"/>
              <w:left w:val="single" w:sz="8" w:space="0" w:color="DCDCDC"/>
              <w:bottom w:val="single" w:sz="8" w:space="0" w:color="DCDCDC"/>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Yes</w:t>
            </w:r>
          </w:p>
        </w:tc>
        <w:tc>
          <w:tcPr>
            <w:tcW w:w="4614" w:type="dxa"/>
            <w:tcBorders>
              <w:top w:val="single" w:sz="8" w:space="0" w:color="DCDCDC"/>
              <w:left w:val="single" w:sz="8" w:space="0" w:color="DCDCDC"/>
              <w:bottom w:val="single" w:sz="8" w:space="0" w:color="DCDCDC"/>
            </w:tcBorders>
            <w:vAlign w:val="top"/>
          </w:tcPr>
          <w:p w:rsidR="00A70830" w:rsidRDefault="00284C16">
            <w:pPr>
              <w:numPr>
                <w:ilvl w:val="0"/>
                <w:numId w:val="9"/>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Guide to discuss with government body to have clarity on the benefit sharing mechanism  for private sectors, end-users  and  project facilitators from carbon financing revenue.</w:t>
            </w:r>
          </w:p>
        </w:tc>
      </w:tr>
      <w:tr w:rsidR="00A70830" w:rsidTr="00A70830">
        <w:trPr>
          <w:trHeight w:val="397"/>
        </w:trPr>
        <w:tc>
          <w:tcPr>
            <w:tcW w:w="1587" w:type="dxa"/>
            <w:tcBorders>
              <w:top w:val="single" w:sz="8" w:space="0" w:color="DCDCDC"/>
              <w:bottom w:val="single" w:sz="4" w:space="0" w:color="A6A6A6"/>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MoWE</w:t>
            </w:r>
          </w:p>
        </w:tc>
        <w:tc>
          <w:tcPr>
            <w:tcW w:w="3572" w:type="dxa"/>
            <w:tcBorders>
              <w:top w:val="single" w:sz="8" w:space="0" w:color="DCDCDC"/>
              <w:left w:val="single" w:sz="8" w:space="0" w:color="DCDCDC"/>
              <w:bottom w:val="single" w:sz="4" w:space="0" w:color="A6A6A6"/>
              <w:right w:val="single" w:sz="8" w:space="0" w:color="DCDCDC"/>
            </w:tcBorders>
            <w:vAlign w:val="top"/>
          </w:tcPr>
          <w:p w:rsidR="00A70830" w:rsidRDefault="00284C16">
            <w:pPr>
              <w:numPr>
                <w:ilvl w:val="0"/>
                <w:numId w:val="4"/>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The technology challenge is not only the government issue, all actors (NGOs, Private sectors and others should support technically and financially to produce new idea/innovation</w:t>
            </w:r>
          </w:p>
        </w:tc>
        <w:tc>
          <w:tcPr>
            <w:tcW w:w="1265" w:type="dxa"/>
            <w:tcBorders>
              <w:top w:val="single" w:sz="8" w:space="0" w:color="DCDCDC"/>
              <w:left w:val="single" w:sz="8" w:space="0" w:color="DCDCDC"/>
              <w:bottom w:val="single" w:sz="4" w:space="0" w:color="A6A6A6"/>
              <w:right w:val="single" w:sz="8" w:space="0" w:color="DCDCDC"/>
            </w:tcBorders>
            <w:vAlign w:val="top"/>
          </w:tcPr>
          <w:p w:rsidR="00A70830" w:rsidRDefault="00284C16">
            <w:pPr>
              <w:rPr>
                <w:rFonts w:ascii="Calibri" w:eastAsia="Calibri" w:hAnsi="Calibri" w:cs="Calibri"/>
                <w:color w:val="000000"/>
                <w:sz w:val="24"/>
                <w:szCs w:val="24"/>
              </w:rPr>
            </w:pPr>
            <w:r>
              <w:rPr>
                <w:rFonts w:ascii="Calibri" w:eastAsia="Calibri" w:hAnsi="Calibri" w:cs="Calibri"/>
                <w:color w:val="000000"/>
                <w:sz w:val="24"/>
                <w:szCs w:val="24"/>
              </w:rPr>
              <w:t>Yes</w:t>
            </w:r>
          </w:p>
        </w:tc>
        <w:tc>
          <w:tcPr>
            <w:tcW w:w="4614" w:type="dxa"/>
            <w:tcBorders>
              <w:top w:val="single" w:sz="8" w:space="0" w:color="DCDCDC"/>
              <w:left w:val="single" w:sz="8" w:space="0" w:color="DCDCDC"/>
              <w:bottom w:val="single" w:sz="4" w:space="0" w:color="A6A6A6"/>
            </w:tcBorders>
            <w:vAlign w:val="top"/>
          </w:tcPr>
          <w:p w:rsidR="00A70830" w:rsidRDefault="00284C16">
            <w:pPr>
              <w:numPr>
                <w:ilvl w:val="0"/>
                <w:numId w:val="9"/>
              </w:num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color w:val="000000"/>
                <w:sz w:val="24"/>
                <w:szCs w:val="24"/>
              </w:rPr>
              <w:t>Increase synergy with all actors</w:t>
            </w:r>
          </w:p>
        </w:tc>
      </w:tr>
    </w:tbl>
    <w:p w:rsidR="00A70830" w:rsidRDefault="00A70830">
      <w:pPr>
        <w:pBdr>
          <w:top w:val="nil"/>
          <w:left w:val="nil"/>
          <w:bottom w:val="nil"/>
          <w:right w:val="nil"/>
          <w:between w:val="nil"/>
        </w:pBdr>
        <w:rPr>
          <w:rFonts w:cs="Verdana"/>
        </w:rPr>
      </w:pPr>
    </w:p>
    <w:p w:rsidR="00A70830" w:rsidRDefault="00284C16">
      <w:pPr>
        <w:pStyle w:val="Heading5"/>
      </w:pPr>
      <w:r>
        <w:t xml:space="preserve">B.2. </w:t>
      </w:r>
      <w:r>
        <w:tab/>
      </w:r>
      <w:r>
        <w:t xml:space="preserve">Summary of changes to the Programme design based on stakeholder feedback received. </w:t>
      </w:r>
    </w:p>
    <w:p w:rsidR="00A70830" w:rsidRDefault="00284C16">
      <w:pPr>
        <w:rPr>
          <w:i/>
        </w:rPr>
      </w:pPr>
      <w:r>
        <w:rPr>
          <w:i/>
        </w:rPr>
        <w:t xml:space="preserve">&gt;&gt; </w:t>
      </w:r>
    </w:p>
    <w:p w:rsidR="00A70830" w:rsidRDefault="00284C16">
      <w:pPr>
        <w:pBdr>
          <w:top w:val="nil"/>
          <w:left w:val="nil"/>
          <w:bottom w:val="nil"/>
          <w:right w:val="nil"/>
          <w:between w:val="nil"/>
        </w:pBdr>
        <w:rPr>
          <w:rFonts w:ascii="Times New Roman" w:eastAsia="Times New Roman" w:hAnsi="Times New Roman" w:cs="Times New Roman"/>
          <w:color w:val="000000"/>
          <w:sz w:val="24"/>
          <w:szCs w:val="24"/>
        </w:rPr>
      </w:pPr>
      <w:r>
        <w:rPr>
          <w:rFonts w:cs="Verdana"/>
          <w:color w:val="4F4F4F"/>
        </w:rPr>
        <w:t xml:space="preserve">No changes to the Programme design at this stage based on stakeholder feedback received </w:t>
      </w:r>
    </w:p>
    <w:p w:rsidR="00A70830" w:rsidRDefault="00A70830">
      <w:pPr>
        <w:rPr>
          <w:i/>
        </w:rPr>
      </w:pPr>
    </w:p>
    <w:p w:rsidR="00A70830" w:rsidRDefault="00284C16">
      <w:pPr>
        <w:pBdr>
          <w:top w:val="single" w:sz="4" w:space="10" w:color="00B9BD"/>
          <w:left w:val="single" w:sz="4" w:space="10" w:color="00B9BD"/>
          <w:bottom w:val="single" w:sz="4" w:space="4" w:color="00B9BD"/>
          <w:right w:val="single" w:sz="4" w:space="10" w:color="00B9BD"/>
          <w:between w:val="nil"/>
        </w:pBdr>
        <w:spacing w:after="120" w:line="240" w:lineRule="auto"/>
        <w:ind w:right="72"/>
        <w:rPr>
          <w:rFonts w:cs="Verdana"/>
          <w:i/>
          <w:color w:val="515151"/>
        </w:rPr>
      </w:pPr>
      <w:r>
        <w:rPr>
          <w:rFonts w:cs="Verdana"/>
          <w:i/>
          <w:color w:val="515151"/>
        </w:rPr>
        <w:t>This must account for potential synergies and conflicts identified with simila</w:t>
      </w:r>
      <w:r>
        <w:rPr>
          <w:rFonts w:cs="Verdana"/>
          <w:i/>
          <w:color w:val="515151"/>
        </w:rPr>
        <w:t xml:space="preserve">r programmes and for any feedback on the level of consultations proposed. </w:t>
      </w:r>
    </w:p>
    <w:p w:rsidR="00A70830" w:rsidRDefault="00A70830">
      <w:pPr>
        <w:spacing w:after="0"/>
        <w:rPr>
          <w:b/>
        </w:rPr>
      </w:pPr>
    </w:p>
    <w:p w:rsidR="00A70830" w:rsidRDefault="00A70830">
      <w:pPr>
        <w:spacing w:after="0"/>
        <w:rPr>
          <w:b/>
        </w:rPr>
      </w:pPr>
    </w:p>
    <w:p w:rsidR="00A70830" w:rsidRDefault="00A70830">
      <w:pPr>
        <w:spacing w:after="0"/>
        <w:rPr>
          <w:b/>
        </w:rPr>
      </w:pPr>
    </w:p>
    <w:p w:rsidR="00A70830" w:rsidRDefault="00A70830">
      <w:pPr>
        <w:spacing w:after="0"/>
        <w:rPr>
          <w:b/>
        </w:rPr>
      </w:pPr>
    </w:p>
    <w:p w:rsidR="00A70830" w:rsidRDefault="00A70830">
      <w:pPr>
        <w:spacing w:after="0"/>
        <w:rPr>
          <w:b/>
        </w:rPr>
      </w:pPr>
    </w:p>
    <w:p w:rsidR="00A70830" w:rsidRDefault="00A70830">
      <w:pPr>
        <w:spacing w:after="0"/>
        <w:rPr>
          <w:b/>
        </w:rPr>
      </w:pPr>
    </w:p>
    <w:p w:rsidR="00A70830" w:rsidRDefault="00A70830">
      <w:pPr>
        <w:spacing w:after="0"/>
        <w:rPr>
          <w:b/>
        </w:rPr>
      </w:pPr>
    </w:p>
    <w:p w:rsidR="00A70830" w:rsidRDefault="00A70830">
      <w:pPr>
        <w:spacing w:after="0"/>
        <w:rPr>
          <w:b/>
        </w:rPr>
      </w:pPr>
    </w:p>
    <w:p w:rsidR="00A70830" w:rsidRDefault="00284C16">
      <w:pPr>
        <w:spacing w:after="0"/>
        <w:rPr>
          <w:b/>
        </w:rPr>
      </w:pPr>
      <w:r>
        <w:rPr>
          <w:b/>
        </w:rPr>
        <w:t>Revision History</w:t>
      </w:r>
    </w:p>
    <w:p w:rsidR="00A70830" w:rsidRDefault="00A70830">
      <w:pPr>
        <w:rPr>
          <w:b/>
        </w:rPr>
      </w:pPr>
    </w:p>
    <w:tbl>
      <w:tblPr>
        <w:tblStyle w:val="a3"/>
        <w:tblW w:w="9629" w:type="dxa"/>
        <w:tblInd w:w="-57" w:type="dxa"/>
        <w:tblBorders>
          <w:insideH w:val="single" w:sz="4" w:space="0" w:color="BFBFBF"/>
        </w:tblBorders>
        <w:tblLayout w:type="fixed"/>
        <w:tblLook w:val="0420" w:firstRow="1" w:lastRow="0" w:firstColumn="0" w:lastColumn="0" w:noHBand="0" w:noVBand="1"/>
      </w:tblPr>
      <w:tblGrid>
        <w:gridCol w:w="1277"/>
        <w:gridCol w:w="1845"/>
        <w:gridCol w:w="6507"/>
      </w:tblGrid>
      <w:tr w:rsidR="00A70830" w:rsidTr="00A70830">
        <w:trPr>
          <w:cnfStyle w:val="100000000000" w:firstRow="1" w:lastRow="0" w:firstColumn="0" w:lastColumn="0" w:oddVBand="0" w:evenVBand="0" w:oddHBand="0" w:evenHBand="0" w:firstRowFirstColumn="0" w:firstRowLastColumn="0" w:lastRowFirstColumn="0" w:lastRowLastColumn="0"/>
          <w:cantSplit/>
        </w:trPr>
        <w:tc>
          <w:tcPr>
            <w:tcW w:w="1277" w:type="dxa"/>
          </w:tcPr>
          <w:p w:rsidR="00A70830" w:rsidRDefault="00284C16">
            <w:pPr>
              <w:spacing w:after="200"/>
              <w:rPr>
                <w:b/>
              </w:rPr>
            </w:pPr>
            <w:r>
              <w:rPr>
                <w:b/>
              </w:rPr>
              <w:t>Version</w:t>
            </w:r>
          </w:p>
        </w:tc>
        <w:tc>
          <w:tcPr>
            <w:tcW w:w="1845" w:type="dxa"/>
          </w:tcPr>
          <w:p w:rsidR="00A70830" w:rsidRDefault="00284C16">
            <w:pPr>
              <w:spacing w:after="200"/>
              <w:rPr>
                <w:b/>
              </w:rPr>
            </w:pPr>
            <w:r>
              <w:rPr>
                <w:b/>
              </w:rPr>
              <w:t>Date</w:t>
            </w:r>
          </w:p>
        </w:tc>
        <w:tc>
          <w:tcPr>
            <w:tcW w:w="6507" w:type="dxa"/>
          </w:tcPr>
          <w:p w:rsidR="00A70830" w:rsidRDefault="00284C16">
            <w:pPr>
              <w:spacing w:after="200"/>
              <w:rPr>
                <w:b/>
              </w:rPr>
            </w:pPr>
            <w:r>
              <w:rPr>
                <w:b/>
              </w:rPr>
              <w:t>Remarks</w:t>
            </w:r>
          </w:p>
        </w:tc>
      </w:tr>
      <w:tr w:rsidR="00A70830" w:rsidTr="00A70830">
        <w:trPr>
          <w:cnfStyle w:val="000000100000" w:firstRow="0" w:lastRow="0" w:firstColumn="0" w:lastColumn="0" w:oddVBand="0" w:evenVBand="0" w:oddHBand="1" w:evenHBand="0" w:firstRowFirstColumn="0" w:firstRowLastColumn="0" w:lastRowFirstColumn="0" w:lastRowLastColumn="0"/>
          <w:cantSplit/>
        </w:trPr>
        <w:tc>
          <w:tcPr>
            <w:tcW w:w="1277" w:type="dxa"/>
            <w:vAlign w:val="top"/>
          </w:tcPr>
          <w:p w:rsidR="00A70830" w:rsidRDefault="00284C16">
            <w:r>
              <w:t>2.0</w:t>
            </w:r>
          </w:p>
        </w:tc>
        <w:tc>
          <w:tcPr>
            <w:tcW w:w="1845" w:type="dxa"/>
            <w:vAlign w:val="top"/>
          </w:tcPr>
          <w:p w:rsidR="00A70830" w:rsidRDefault="00284C16">
            <w:r>
              <w:t>05 May 2022</w:t>
            </w:r>
          </w:p>
        </w:tc>
        <w:tc>
          <w:tcPr>
            <w:tcW w:w="6507" w:type="dxa"/>
            <w:vAlign w:val="top"/>
          </w:tcPr>
          <w:p w:rsidR="00A70830" w:rsidRDefault="00284C16">
            <w:pPr>
              <w:pBdr>
                <w:top w:val="nil"/>
                <w:left w:val="nil"/>
                <w:bottom w:val="nil"/>
                <w:right w:val="nil"/>
                <w:between w:val="nil"/>
              </w:pBdr>
              <w:spacing w:line="240" w:lineRule="auto"/>
              <w:rPr>
                <w:rFonts w:cs="Verdana"/>
                <w:color w:val="7C7C7C"/>
                <w:sz w:val="20"/>
                <w:szCs w:val="20"/>
              </w:rPr>
            </w:pPr>
            <w:r>
              <w:rPr>
                <w:rFonts w:cs="Verdana"/>
                <w:color w:val="7C7C7C"/>
                <w:sz w:val="20"/>
                <w:szCs w:val="20"/>
              </w:rPr>
              <w:t>Stakeholder Category codes added</w:t>
            </w:r>
          </w:p>
          <w:p w:rsidR="00A70830" w:rsidRDefault="00284C16">
            <w:pPr>
              <w:pBdr>
                <w:top w:val="nil"/>
                <w:left w:val="nil"/>
                <w:bottom w:val="nil"/>
                <w:right w:val="nil"/>
                <w:between w:val="nil"/>
              </w:pBdr>
              <w:spacing w:line="240" w:lineRule="auto"/>
              <w:rPr>
                <w:rFonts w:cs="Verdana"/>
                <w:color w:val="7C7C7C"/>
                <w:sz w:val="20"/>
                <w:szCs w:val="20"/>
              </w:rPr>
            </w:pPr>
            <w:r>
              <w:rPr>
                <w:rFonts w:cs="Verdana"/>
                <w:color w:val="7C7C7C"/>
                <w:sz w:val="20"/>
                <w:szCs w:val="20"/>
              </w:rPr>
              <w:t>Further instructions on required information to be shared with stakeholders added</w:t>
            </w:r>
          </w:p>
          <w:p w:rsidR="00A70830" w:rsidRDefault="00284C16">
            <w:pPr>
              <w:pBdr>
                <w:top w:val="nil"/>
                <w:left w:val="nil"/>
                <w:bottom w:val="nil"/>
                <w:right w:val="nil"/>
                <w:between w:val="nil"/>
              </w:pBdr>
              <w:spacing w:line="240" w:lineRule="auto"/>
              <w:rPr>
                <w:rFonts w:cs="Verdana"/>
                <w:color w:val="7C7C7C"/>
                <w:sz w:val="20"/>
                <w:szCs w:val="20"/>
              </w:rPr>
            </w:pPr>
            <w:r>
              <w:rPr>
                <w:rFonts w:cs="Verdana"/>
                <w:color w:val="7C7C7C"/>
                <w:sz w:val="20"/>
                <w:szCs w:val="20"/>
              </w:rPr>
              <w:t>Revisions in line with the revisions to Stakeholder Consultation and Engagement Requirements</w:t>
            </w:r>
          </w:p>
          <w:p w:rsidR="00A70830" w:rsidRDefault="00A70830">
            <w:pPr>
              <w:pBdr>
                <w:top w:val="nil"/>
                <w:left w:val="nil"/>
                <w:bottom w:val="nil"/>
                <w:right w:val="nil"/>
                <w:between w:val="nil"/>
              </w:pBdr>
              <w:spacing w:after="200" w:line="240" w:lineRule="auto"/>
              <w:rPr>
                <w:rFonts w:cs="Verdana"/>
                <w:color w:val="7C7C7C"/>
                <w:sz w:val="20"/>
                <w:szCs w:val="20"/>
              </w:rPr>
            </w:pPr>
          </w:p>
        </w:tc>
      </w:tr>
      <w:tr w:rsidR="00A70830" w:rsidTr="00A70830">
        <w:trPr>
          <w:cantSplit/>
        </w:trPr>
        <w:tc>
          <w:tcPr>
            <w:tcW w:w="1277" w:type="dxa"/>
            <w:vAlign w:val="top"/>
          </w:tcPr>
          <w:p w:rsidR="00A70830" w:rsidRDefault="00284C16">
            <w:pPr>
              <w:spacing w:after="200"/>
            </w:pPr>
            <w:r>
              <w:t>1.1</w:t>
            </w:r>
          </w:p>
        </w:tc>
        <w:tc>
          <w:tcPr>
            <w:tcW w:w="1845" w:type="dxa"/>
            <w:vAlign w:val="top"/>
          </w:tcPr>
          <w:p w:rsidR="00A70830" w:rsidRDefault="00284C16">
            <w:pPr>
              <w:spacing w:after="200"/>
            </w:pPr>
            <w:r>
              <w:t>14 October 2020</w:t>
            </w:r>
          </w:p>
        </w:tc>
        <w:tc>
          <w:tcPr>
            <w:tcW w:w="6507" w:type="dxa"/>
            <w:vAlign w:val="top"/>
          </w:tcPr>
          <w:p w:rsidR="00A70830" w:rsidRDefault="00284C16">
            <w:pPr>
              <w:pBdr>
                <w:top w:val="nil"/>
                <w:left w:val="nil"/>
                <w:bottom w:val="nil"/>
                <w:right w:val="nil"/>
                <w:between w:val="nil"/>
              </w:pBdr>
              <w:spacing w:line="240" w:lineRule="auto"/>
              <w:rPr>
                <w:rFonts w:cs="Verdana"/>
                <w:color w:val="7C7C7C"/>
                <w:sz w:val="20"/>
                <w:szCs w:val="20"/>
              </w:rPr>
            </w:pPr>
            <w:r>
              <w:rPr>
                <w:rFonts w:cs="Verdana"/>
                <w:color w:val="7C7C7C"/>
                <w:sz w:val="20"/>
                <w:szCs w:val="20"/>
              </w:rPr>
              <w:t>Addition of version history table</w:t>
            </w:r>
          </w:p>
          <w:p w:rsidR="00A70830" w:rsidRDefault="00284C16">
            <w:pPr>
              <w:pBdr>
                <w:top w:val="nil"/>
                <w:left w:val="nil"/>
                <w:bottom w:val="nil"/>
                <w:right w:val="nil"/>
                <w:between w:val="nil"/>
              </w:pBdr>
              <w:spacing w:line="240" w:lineRule="auto"/>
              <w:rPr>
                <w:rFonts w:cs="Verdana"/>
                <w:color w:val="7C7C7C"/>
                <w:sz w:val="20"/>
                <w:szCs w:val="20"/>
              </w:rPr>
            </w:pPr>
            <w:r>
              <w:rPr>
                <w:rFonts w:cs="Verdana"/>
                <w:color w:val="7C7C7C"/>
                <w:sz w:val="20"/>
                <w:szCs w:val="20"/>
              </w:rPr>
              <w:t>Removal of Section A which repeats information in the POA-DD</w:t>
            </w:r>
          </w:p>
          <w:p w:rsidR="00A70830" w:rsidRDefault="00284C16">
            <w:pPr>
              <w:pBdr>
                <w:top w:val="nil"/>
                <w:left w:val="nil"/>
                <w:bottom w:val="nil"/>
                <w:right w:val="nil"/>
                <w:between w:val="nil"/>
              </w:pBdr>
              <w:spacing w:line="240" w:lineRule="auto"/>
              <w:rPr>
                <w:rFonts w:cs="Verdana"/>
                <w:color w:val="7C7C7C"/>
                <w:sz w:val="20"/>
                <w:szCs w:val="20"/>
              </w:rPr>
            </w:pPr>
            <w:r>
              <w:rPr>
                <w:rFonts w:cs="Verdana"/>
                <w:color w:val="7C7C7C"/>
                <w:sz w:val="20"/>
                <w:szCs w:val="20"/>
              </w:rPr>
              <w:t>Clarification on reporting information made available for stakeholders</w:t>
            </w:r>
          </w:p>
          <w:p w:rsidR="00A70830" w:rsidRDefault="00284C16">
            <w:pPr>
              <w:pBdr>
                <w:top w:val="nil"/>
                <w:left w:val="nil"/>
                <w:bottom w:val="nil"/>
                <w:right w:val="nil"/>
                <w:between w:val="nil"/>
              </w:pBdr>
              <w:spacing w:line="240" w:lineRule="auto"/>
              <w:rPr>
                <w:rFonts w:cs="Verdana"/>
                <w:color w:val="7C7C7C"/>
                <w:sz w:val="20"/>
                <w:szCs w:val="20"/>
              </w:rPr>
            </w:pPr>
            <w:r>
              <w:rPr>
                <w:rFonts w:cs="Verdana"/>
                <w:color w:val="7C7C7C"/>
                <w:sz w:val="20"/>
                <w:szCs w:val="20"/>
              </w:rPr>
              <w:t>Clarity on the minimum period for invitation and consultation and that follow up is necessary for e-consultations</w:t>
            </w:r>
          </w:p>
          <w:p w:rsidR="00A70830" w:rsidRDefault="00284C16">
            <w:pPr>
              <w:pBdr>
                <w:top w:val="nil"/>
                <w:left w:val="nil"/>
                <w:bottom w:val="nil"/>
                <w:right w:val="nil"/>
                <w:between w:val="nil"/>
              </w:pBdr>
              <w:spacing w:after="200" w:line="240" w:lineRule="auto"/>
              <w:rPr>
                <w:rFonts w:cs="Verdana"/>
                <w:color w:val="7C7C7C"/>
                <w:sz w:val="20"/>
                <w:szCs w:val="20"/>
              </w:rPr>
            </w:pPr>
            <w:r>
              <w:rPr>
                <w:rFonts w:cs="Verdana"/>
                <w:color w:val="7C7C7C"/>
                <w:sz w:val="20"/>
                <w:szCs w:val="20"/>
              </w:rPr>
              <w:t>The clarity that a GS representative should be invited</w:t>
            </w:r>
          </w:p>
        </w:tc>
      </w:tr>
      <w:tr w:rsidR="00A70830" w:rsidTr="00A70830">
        <w:trPr>
          <w:cnfStyle w:val="000000100000" w:firstRow="0" w:lastRow="0" w:firstColumn="0" w:lastColumn="0" w:oddVBand="0" w:evenVBand="0" w:oddHBand="1" w:evenHBand="0" w:firstRowFirstColumn="0" w:firstRowLastColumn="0" w:lastRowFirstColumn="0" w:lastRowLastColumn="0"/>
          <w:cantSplit/>
        </w:trPr>
        <w:tc>
          <w:tcPr>
            <w:tcW w:w="1277" w:type="dxa"/>
            <w:vAlign w:val="top"/>
          </w:tcPr>
          <w:p w:rsidR="00A70830" w:rsidRDefault="00284C16">
            <w:pPr>
              <w:spacing w:after="200"/>
            </w:pPr>
            <w:r>
              <w:t>1.0</w:t>
            </w:r>
          </w:p>
        </w:tc>
        <w:tc>
          <w:tcPr>
            <w:tcW w:w="1845" w:type="dxa"/>
            <w:vAlign w:val="top"/>
          </w:tcPr>
          <w:p w:rsidR="00A70830" w:rsidRDefault="00284C16">
            <w:pPr>
              <w:spacing w:after="200"/>
            </w:pPr>
            <w:r>
              <w:t>10 July 201</w:t>
            </w:r>
            <w:r>
              <w:t>7</w:t>
            </w:r>
          </w:p>
        </w:tc>
        <w:tc>
          <w:tcPr>
            <w:tcW w:w="6507" w:type="dxa"/>
            <w:vAlign w:val="top"/>
          </w:tcPr>
          <w:p w:rsidR="00A70830" w:rsidRDefault="00284C16">
            <w:pPr>
              <w:pBdr>
                <w:top w:val="nil"/>
                <w:left w:val="nil"/>
                <w:bottom w:val="nil"/>
                <w:right w:val="nil"/>
                <w:between w:val="nil"/>
              </w:pBdr>
              <w:spacing w:after="200" w:line="240" w:lineRule="auto"/>
              <w:rPr>
                <w:rFonts w:cs="Verdana"/>
                <w:color w:val="7C7C7C"/>
                <w:sz w:val="20"/>
                <w:szCs w:val="20"/>
              </w:rPr>
            </w:pPr>
            <w:r>
              <w:rPr>
                <w:rFonts w:cs="Verdana"/>
                <w:color w:val="7C7C7C"/>
                <w:sz w:val="20"/>
                <w:szCs w:val="20"/>
              </w:rPr>
              <w:t>Initial adoption</w:t>
            </w:r>
          </w:p>
        </w:tc>
      </w:tr>
    </w:tbl>
    <w:p w:rsidR="00A70830" w:rsidRDefault="00A70830"/>
    <w:sectPr w:rsidR="00A70830">
      <w:headerReference w:type="even" r:id="rId16"/>
      <w:headerReference w:type="default" r:id="rId17"/>
      <w:footerReference w:type="even" r:id="rId18"/>
      <w:footerReference w:type="default" r:id="rId19"/>
      <w:headerReference w:type="first" r:id="rId20"/>
      <w:footerReference w:type="first" r:id="rId21"/>
      <w:pgSz w:w="11900" w:h="16840"/>
      <w:pgMar w:top="1381" w:right="1134" w:bottom="1021" w:left="1134" w:header="283"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C16" w:rsidRDefault="00284C16">
      <w:pPr>
        <w:spacing w:after="0" w:line="240" w:lineRule="auto"/>
      </w:pPr>
      <w:r>
        <w:separator/>
      </w:r>
    </w:p>
  </w:endnote>
  <w:endnote w:type="continuationSeparator" w:id="0">
    <w:p w:rsidR="00284C16" w:rsidRDefault="00284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PT Mo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830" w:rsidRDefault="00284C16">
    <w:pPr>
      <w:spacing w:after="0"/>
      <w:jc w:val="right"/>
    </w:pPr>
    <w:r>
      <w:fldChar w:fldCharType="begin"/>
    </w:r>
    <w:r>
      <w:instrText>PAGE</w:instrText>
    </w:r>
    <w:r>
      <w:fldChar w:fldCharType="end"/>
    </w:r>
  </w:p>
  <w:p w:rsidR="00A70830" w:rsidRDefault="00A70830">
    <w:pPr>
      <w:spacing w:after="0"/>
      <w:ind w:right="360"/>
    </w:pPr>
  </w:p>
  <w:p w:rsidR="00A70830" w:rsidRDefault="00A708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830" w:rsidRDefault="00284C16">
    <w:pPr>
      <w:spacing w:after="0"/>
      <w:ind w:right="360"/>
    </w:pPr>
    <w:r>
      <w:rPr>
        <w:noProof/>
      </w:rPr>
      <mc:AlternateContent>
        <mc:Choice Requires="wpg">
          <w:drawing>
            <wp:anchor distT="0" distB="0" distL="114300" distR="114300" simplePos="0" relativeHeight="251660288" behindDoc="0" locked="0" layoutInCell="1" hidden="0" allowOverlap="1">
              <wp:simplePos x="0" y="0"/>
              <wp:positionH relativeFrom="column">
                <wp:posOffset>1562100</wp:posOffset>
              </wp:positionH>
              <wp:positionV relativeFrom="paragraph">
                <wp:posOffset>177800</wp:posOffset>
              </wp:positionV>
              <wp:extent cx="3819525" cy="353695"/>
              <wp:effectExtent l="0" t="0" r="0" b="0"/>
              <wp:wrapNone/>
              <wp:docPr id="24" name="Rectangle 24"/>
              <wp:cNvGraphicFramePr/>
              <a:graphic xmlns:a="http://schemas.openxmlformats.org/drawingml/2006/main">
                <a:graphicData uri="http://schemas.microsoft.com/office/word/2010/wordprocessingShape">
                  <wps:wsp>
                    <wps:cNvSpPr/>
                    <wps:spPr>
                      <a:xfrm>
                        <a:off x="3441000" y="3607915"/>
                        <a:ext cx="3810000" cy="344170"/>
                      </a:xfrm>
                      <a:prstGeom prst="rect">
                        <a:avLst/>
                      </a:prstGeom>
                      <a:solidFill>
                        <a:schemeClr val="lt1"/>
                      </a:solidFill>
                      <a:ln>
                        <a:noFill/>
                      </a:ln>
                    </wps:spPr>
                    <wps:txbx>
                      <w:txbxContent>
                        <w:p w:rsidR="00A70830" w:rsidRDefault="00284C16">
                          <w:pPr>
                            <w:ind w:right="360"/>
                            <w:textDirection w:val="btLr"/>
                          </w:pPr>
                          <w:r>
                            <w:rPr>
                              <w:rFonts w:cs="Verdana"/>
                              <w:i/>
                            </w:rPr>
                            <w:t>Climate Security and Sustainable Development</w:t>
                          </w:r>
                        </w:p>
                        <w:p w:rsidR="00A70830" w:rsidRDefault="00A70830">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1562100</wp:posOffset>
              </wp:positionH>
              <wp:positionV relativeFrom="paragraph">
                <wp:posOffset>177800</wp:posOffset>
              </wp:positionV>
              <wp:extent cx="3819525" cy="353695"/>
              <wp:effectExtent b="0" l="0" r="0" t="0"/>
              <wp:wrapNone/>
              <wp:docPr id="2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819525" cy="35369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1231200" cy="144000"/>
          <wp:effectExtent l="0" t="0" r="0" b="0"/>
          <wp:wrapSquare wrapText="bothSides" distT="0" distB="0" distL="114300" distR="11430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231200" cy="144000"/>
                  </a:xfrm>
                  <a:prstGeom prst="rect">
                    <a:avLst/>
                  </a:prstGeom>
                  <a:ln/>
                </pic:spPr>
              </pic:pic>
            </a:graphicData>
          </a:graphic>
        </wp:anchor>
      </w:drawing>
    </w:r>
  </w:p>
  <w:p w:rsidR="00A70830" w:rsidRDefault="00284C16">
    <w:pPr>
      <w:spacing w:after="0"/>
      <w:rPr>
        <w:rFonts w:cs="Verdana"/>
        <w:sz w:val="18"/>
        <w:szCs w:val="18"/>
      </w:rPr>
    </w:pPr>
    <w:r>
      <w:rPr>
        <w:rFonts w:cs="Verdana"/>
        <w:sz w:val="18"/>
        <w:szCs w:val="18"/>
      </w:rPr>
      <w:fldChar w:fldCharType="begin"/>
    </w:r>
    <w:r>
      <w:rPr>
        <w:rFonts w:cs="Verdana"/>
        <w:sz w:val="18"/>
        <w:szCs w:val="18"/>
      </w:rPr>
      <w:instrText>PAGE</w:instrText>
    </w:r>
    <w:r w:rsidR="008930D3">
      <w:rPr>
        <w:rFonts w:cs="Verdana"/>
        <w:sz w:val="18"/>
        <w:szCs w:val="18"/>
      </w:rPr>
      <w:fldChar w:fldCharType="separate"/>
    </w:r>
    <w:r w:rsidR="008930D3">
      <w:rPr>
        <w:rFonts w:cs="Verdana"/>
        <w:noProof/>
        <w:sz w:val="18"/>
        <w:szCs w:val="18"/>
      </w:rPr>
      <w:t>13</w:t>
    </w:r>
    <w:r>
      <w:rPr>
        <w:rFonts w:cs="Verdana"/>
        <w:sz w:val="18"/>
        <w:szCs w:val="18"/>
      </w:rPr>
      <w:fldChar w:fldCharType="end"/>
    </w:r>
  </w:p>
  <w:p w:rsidR="00A70830" w:rsidRDefault="00A708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830" w:rsidRDefault="00284C16">
    <w:r>
      <w:rPr>
        <w:noProof/>
      </w:rPr>
      <w:drawing>
        <wp:anchor distT="0" distB="0" distL="114300" distR="114300" simplePos="0" relativeHeight="251662336" behindDoc="0" locked="0" layoutInCell="1" hidden="0" allowOverlap="1">
          <wp:simplePos x="0" y="0"/>
          <wp:positionH relativeFrom="column">
            <wp:posOffset>225589</wp:posOffset>
          </wp:positionH>
          <wp:positionV relativeFrom="paragraph">
            <wp:posOffset>5165449</wp:posOffset>
          </wp:positionV>
          <wp:extent cx="3869635" cy="76908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69635" cy="76908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4518660</wp:posOffset>
          </wp:positionH>
          <wp:positionV relativeFrom="paragraph">
            <wp:posOffset>9824168</wp:posOffset>
          </wp:positionV>
          <wp:extent cx="1816100" cy="211455"/>
          <wp:effectExtent l="0" t="0" r="0" b="0"/>
          <wp:wrapSquare wrapText="bothSides" distT="0" distB="0" distL="114300" distR="11430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1816100" cy="211455"/>
                  </a:xfrm>
                  <a:prstGeom prst="rect">
                    <a:avLst/>
                  </a:prstGeom>
                  <a:ln/>
                </pic:spPr>
              </pic:pic>
            </a:graphicData>
          </a:graphic>
        </wp:anchor>
      </w:drawing>
    </w:r>
    <w:r>
      <w:rPr>
        <w:noProof/>
      </w:rPr>
      <mc:AlternateContent>
        <mc:Choice Requires="wpg">
          <w:drawing>
            <wp:anchor distT="0" distB="0" distL="114300" distR="114300" simplePos="0" relativeHeight="251664384" behindDoc="0" locked="0" layoutInCell="1" hidden="0" allowOverlap="1">
              <wp:simplePos x="0" y="0"/>
              <wp:positionH relativeFrom="column">
                <wp:posOffset>1778000</wp:posOffset>
              </wp:positionH>
              <wp:positionV relativeFrom="paragraph">
                <wp:posOffset>-76199</wp:posOffset>
              </wp:positionV>
              <wp:extent cx="3797754" cy="353695"/>
              <wp:effectExtent l="0" t="0" r="0" b="0"/>
              <wp:wrapNone/>
              <wp:docPr id="28" name="Rectangle 28"/>
              <wp:cNvGraphicFramePr/>
              <a:graphic xmlns:a="http://schemas.openxmlformats.org/drawingml/2006/main">
                <a:graphicData uri="http://schemas.microsoft.com/office/word/2010/wordprocessingShape">
                  <wps:wsp>
                    <wps:cNvSpPr/>
                    <wps:spPr>
                      <a:xfrm>
                        <a:off x="3451886" y="3607915"/>
                        <a:ext cx="3788229" cy="344170"/>
                      </a:xfrm>
                      <a:prstGeom prst="rect">
                        <a:avLst/>
                      </a:prstGeom>
                      <a:solidFill>
                        <a:schemeClr val="lt1"/>
                      </a:solidFill>
                      <a:ln>
                        <a:noFill/>
                      </a:ln>
                    </wps:spPr>
                    <wps:txbx>
                      <w:txbxContent>
                        <w:p w:rsidR="00A70830" w:rsidRDefault="00284C16">
                          <w:pPr>
                            <w:ind w:right="360"/>
                            <w:textDirection w:val="btLr"/>
                          </w:pPr>
                          <w:r>
                            <w:rPr>
                              <w:rFonts w:cs="Verdana"/>
                              <w:i/>
                            </w:rPr>
                            <w:t>Climate Security and Sustainable Development</w:t>
                          </w:r>
                        </w:p>
                        <w:p w:rsidR="00A70830" w:rsidRDefault="00A70830">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-76199</wp:posOffset>
              </wp:positionV>
              <wp:extent cx="3797754" cy="353695"/>
              <wp:effectExtent b="0" l="0" r="0" t="0"/>
              <wp:wrapNone/>
              <wp:docPr id="28"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3797754" cy="353695"/>
                      </a:xfrm>
                      <a:prstGeom prst="rect"/>
                      <a:ln/>
                    </pic:spPr>
                  </pic:pic>
                </a:graphicData>
              </a:graphic>
            </wp:anchor>
          </w:drawing>
        </mc:Fallback>
      </mc:AlternateContent>
    </w:r>
    <w:r>
      <w:rPr>
        <w:noProof/>
      </w:rPr>
      <w:drawing>
        <wp:anchor distT="0" distB="0" distL="114300" distR="114300" simplePos="0" relativeHeight="251665408" behindDoc="0" locked="0" layoutInCell="1" hidden="0" allowOverlap="1">
          <wp:simplePos x="0" y="0"/>
          <wp:positionH relativeFrom="column">
            <wp:posOffset>1</wp:posOffset>
          </wp:positionH>
          <wp:positionV relativeFrom="paragraph">
            <wp:posOffset>0</wp:posOffset>
          </wp:positionV>
          <wp:extent cx="1222244" cy="144000"/>
          <wp:effectExtent l="0" t="0" r="0" b="0"/>
          <wp:wrapNone/>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
                  <a:srcRect/>
                  <a:stretch>
                    <a:fillRect/>
                  </a:stretch>
                </pic:blipFill>
                <pic:spPr>
                  <a:xfrm>
                    <a:off x="0" y="0"/>
                    <a:ext cx="1222244" cy="14400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C16" w:rsidRDefault="00284C16">
      <w:pPr>
        <w:spacing w:after="0" w:line="240" w:lineRule="auto"/>
      </w:pPr>
      <w:r>
        <w:separator/>
      </w:r>
    </w:p>
  </w:footnote>
  <w:footnote w:type="continuationSeparator" w:id="0">
    <w:p w:rsidR="00284C16" w:rsidRDefault="00284C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830" w:rsidRDefault="00284C16">
    <w:pPr>
      <w:spacing w:after="0"/>
      <w:jc w:val="right"/>
    </w:pPr>
    <w:r>
      <w:fldChar w:fldCharType="begin"/>
    </w:r>
    <w:r>
      <w:instrText>PAGE</w:instrText>
    </w:r>
    <w:r>
      <w:fldChar w:fldCharType="end"/>
    </w:r>
  </w:p>
  <w:p w:rsidR="00A70830" w:rsidRDefault="00A70830">
    <w:pPr>
      <w:spacing w:after="0"/>
      <w:ind w:right="360"/>
    </w:pPr>
  </w:p>
  <w:p w:rsidR="00A70830" w:rsidRDefault="00A708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830" w:rsidRDefault="00284C16">
    <w:pPr>
      <w:rPr>
        <w:b/>
        <w:sz w:val="16"/>
        <w:szCs w:val="16"/>
      </w:rPr>
    </w:pPr>
    <w:r>
      <w:rPr>
        <w:rFonts w:cs="Verdana"/>
        <w:b/>
        <w:color w:val="FFFFFF"/>
        <w:sz w:val="16"/>
        <w:szCs w:val="16"/>
        <w:shd w:val="clear" w:color="auto" w:fill="00B9BD"/>
      </w:rPr>
      <w:br/>
    </w:r>
    <w:r>
      <w:rPr>
        <w:b/>
        <w:color w:val="00B9BD"/>
        <w:sz w:val="16"/>
        <w:szCs w:val="16"/>
      </w:rPr>
      <w:t>TEMPLATE-V2.0-Design-Consultation-Report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830" w:rsidRDefault="00284C16">
    <w:pPr>
      <w:ind w:left="-1134"/>
    </w:pPr>
    <w:r>
      <w:rPr>
        <w:noProof/>
      </w:rPr>
      <mc:AlternateContent>
        <mc:Choice Requires="wpg">
          <w:drawing>
            <wp:inline distT="0" distB="0" distL="0" distR="0">
              <wp:extent cx="7593965" cy="1580606"/>
              <wp:effectExtent l="0" t="0" r="0" b="0"/>
              <wp:docPr id="27" name="Group 27"/>
              <wp:cNvGraphicFramePr/>
              <a:graphic xmlns:a="http://schemas.openxmlformats.org/drawingml/2006/main">
                <a:graphicData uri="http://schemas.microsoft.com/office/word/2010/wordprocessingGroup">
                  <wpg:wgp>
                    <wpg:cNvGrpSpPr/>
                    <wpg:grpSpPr>
                      <a:xfrm>
                        <a:off x="0" y="0"/>
                        <a:ext cx="7593965" cy="1580606"/>
                        <a:chOff x="0" y="0"/>
                        <a:chExt cx="7593975" cy="1580625"/>
                      </a:xfrm>
                    </wpg:grpSpPr>
                    <wpg:grpSp>
                      <wpg:cNvPr id="1" name="Group 1"/>
                      <wpg:cNvGrpSpPr/>
                      <wpg:grpSpPr>
                        <a:xfrm>
                          <a:off x="0" y="0"/>
                          <a:ext cx="7593964" cy="1580606"/>
                          <a:chOff x="0" y="0"/>
                          <a:chExt cx="7593964" cy="1580606"/>
                        </a:xfrm>
                      </wpg:grpSpPr>
                      <wps:wsp>
                        <wps:cNvPr id="2" name="Rectangle 2"/>
                        <wps:cNvSpPr/>
                        <wps:spPr>
                          <a:xfrm>
                            <a:off x="0" y="0"/>
                            <a:ext cx="7593950" cy="1580600"/>
                          </a:xfrm>
                          <a:prstGeom prst="rect">
                            <a:avLst/>
                          </a:prstGeom>
                          <a:noFill/>
                          <a:ln>
                            <a:noFill/>
                          </a:ln>
                        </wps:spPr>
                        <wps:txbx>
                          <w:txbxContent>
                            <w:p w:rsidR="00A70830" w:rsidRDefault="00A70830">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3886558" y="0"/>
                            <a:ext cx="3707406" cy="1266223"/>
                          </a:xfrm>
                          <a:prstGeom prst="rect">
                            <a:avLst/>
                          </a:prstGeom>
                          <a:solidFill>
                            <a:schemeClr val="lt1"/>
                          </a:solidFill>
                          <a:ln>
                            <a:noFill/>
                          </a:ln>
                        </wps:spPr>
                        <wps:txbx>
                          <w:txbxContent>
                            <w:p w:rsidR="00A70830" w:rsidRDefault="00A70830">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rot="-5400000">
                            <a:off x="4001595" y="632242"/>
                            <a:ext cx="1580606" cy="316121"/>
                          </a:xfrm>
                          <a:prstGeom prst="rect">
                            <a:avLst/>
                          </a:prstGeom>
                          <a:noFill/>
                          <a:ln>
                            <a:noFill/>
                          </a:ln>
                        </wps:spPr>
                        <wps:txbx>
                          <w:txbxContent>
                            <w:p w:rsidR="00A70830" w:rsidRDefault="00A70830">
                              <w:pPr>
                                <w:spacing w:after="0" w:line="240" w:lineRule="auto"/>
                                <w:textDirection w:val="btLr"/>
                              </w:pPr>
                            </w:p>
                          </w:txbxContent>
                        </wps:txbx>
                        <wps:bodyPr spcFirstLastPara="1" wrap="square" lIns="91425" tIns="91425" rIns="91425" bIns="91425" anchor="ctr" anchorCtr="0">
                          <a:noAutofit/>
                        </wps:bodyPr>
                      </wps:wsp>
                      <wps:wsp>
                        <wps:cNvPr id="5" name="Text Box 5"/>
                        <wps:cNvSpPr txBox="1"/>
                        <wps:spPr>
                          <a:xfrm rot="-5400000">
                            <a:off x="4001595" y="632242"/>
                            <a:ext cx="1580606" cy="316121"/>
                          </a:xfrm>
                          <a:prstGeom prst="rect">
                            <a:avLst/>
                          </a:prstGeom>
                          <a:noFill/>
                          <a:ln>
                            <a:noFill/>
                          </a:ln>
                        </wps:spPr>
                        <wps:txbx>
                          <w:txbxContent>
                            <w:p w:rsidR="00A70830" w:rsidRDefault="00A70830">
                              <w:pPr>
                                <w:spacing w:after="0" w:line="215" w:lineRule="auto"/>
                                <w:textDirection w:val="btLr"/>
                              </w:pPr>
                            </w:p>
                          </w:txbxContent>
                        </wps:txbx>
                        <wps:bodyPr spcFirstLastPara="1" wrap="square" lIns="12700" tIns="12700" rIns="12700" bIns="12700" anchor="b"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7593965" cy="1580606"/>
              <wp:effectExtent b="0" l="0" r="0" t="0"/>
              <wp:docPr id="2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593965" cy="1580606"/>
                      </a:xfrm>
                      <a:prstGeom prst="rect"/>
                      <a:ln/>
                    </pic:spPr>
                  </pic:pic>
                </a:graphicData>
              </a:graphic>
            </wp:inline>
          </w:drawing>
        </mc:Fallback>
      </mc:AlternateContent>
    </w:r>
    <w:r>
      <w:rPr>
        <w:noProof/>
      </w:rPr>
      <w:drawing>
        <wp:anchor distT="0" distB="0" distL="114300" distR="114300" simplePos="0" relativeHeight="251658240" behindDoc="0" locked="0" layoutInCell="1" hidden="0" allowOverlap="1">
          <wp:simplePos x="0" y="0"/>
          <wp:positionH relativeFrom="column">
            <wp:posOffset>-445588</wp:posOffset>
          </wp:positionH>
          <wp:positionV relativeFrom="paragraph">
            <wp:posOffset>-543</wp:posOffset>
          </wp:positionV>
          <wp:extent cx="3633348" cy="1423942"/>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33348" cy="1423942"/>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-50799</wp:posOffset>
              </wp:positionH>
              <wp:positionV relativeFrom="paragraph">
                <wp:posOffset>1460500</wp:posOffset>
              </wp:positionV>
              <wp:extent cx="1038982" cy="257992"/>
              <wp:effectExtent l="0" t="0" r="0" b="0"/>
              <wp:wrapNone/>
              <wp:docPr id="26" name="Rectangle 26"/>
              <wp:cNvGraphicFramePr/>
              <a:graphic xmlns:a="http://schemas.openxmlformats.org/drawingml/2006/main">
                <a:graphicData uri="http://schemas.microsoft.com/office/word/2010/wordprocessingShape">
                  <wps:wsp>
                    <wps:cNvSpPr/>
                    <wps:spPr>
                      <a:xfrm>
                        <a:off x="4831272" y="3655767"/>
                        <a:ext cx="1029457" cy="248467"/>
                      </a:xfrm>
                      <a:prstGeom prst="rect">
                        <a:avLst/>
                      </a:prstGeom>
                      <a:solidFill>
                        <a:schemeClr val="accent1"/>
                      </a:solidFill>
                      <a:ln>
                        <a:noFill/>
                      </a:ln>
                    </wps:spPr>
                    <wps:txbx>
                      <w:txbxContent>
                        <w:p w:rsidR="00A70830" w:rsidRDefault="00284C16">
                          <w:pPr>
                            <w:textDirection w:val="btLr"/>
                          </w:pPr>
                          <w:r>
                            <w:rPr>
                              <w:rFonts w:cs="Verdana"/>
                              <w:b/>
                              <w:color w:val="FFFFFF"/>
                            </w:rPr>
                            <w:t>TEMPLATE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1460500</wp:posOffset>
              </wp:positionV>
              <wp:extent cx="1038982" cy="257992"/>
              <wp:effectExtent b="0" l="0" r="0" t="0"/>
              <wp:wrapNone/>
              <wp:docPr id="2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038982" cy="257992"/>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A7FA0"/>
    <w:multiLevelType w:val="multilevel"/>
    <w:tmpl w:val="02F81C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1962716B"/>
    <w:multiLevelType w:val="multilevel"/>
    <w:tmpl w:val="E1D8BD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20772608"/>
    <w:multiLevelType w:val="multilevel"/>
    <w:tmpl w:val="8C643E08"/>
    <w:lvl w:ilvl="0">
      <w:start w:val="5"/>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230B0F1C"/>
    <w:multiLevelType w:val="multilevel"/>
    <w:tmpl w:val="9E50CC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26AB2F95"/>
    <w:multiLevelType w:val="multilevel"/>
    <w:tmpl w:val="44F870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9153943"/>
    <w:multiLevelType w:val="multilevel"/>
    <w:tmpl w:val="E77E6B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29D75EAA"/>
    <w:multiLevelType w:val="multilevel"/>
    <w:tmpl w:val="BF24658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7">
    <w:nsid w:val="468B796D"/>
    <w:multiLevelType w:val="multilevel"/>
    <w:tmpl w:val="1AAED0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51394864"/>
    <w:multiLevelType w:val="multilevel"/>
    <w:tmpl w:val="EE1C4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59264A85"/>
    <w:multiLevelType w:val="multilevel"/>
    <w:tmpl w:val="0C00B2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77071A6D"/>
    <w:multiLevelType w:val="multilevel"/>
    <w:tmpl w:val="DC4847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79295DDF"/>
    <w:multiLevelType w:val="multilevel"/>
    <w:tmpl w:val="0BFAD3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7CF16E81"/>
    <w:multiLevelType w:val="multilevel"/>
    <w:tmpl w:val="20A855DC"/>
    <w:lvl w:ilvl="0">
      <w:start w:val="1"/>
      <w:numFmt w:val="bullet"/>
      <w:lvlText w:val="✔"/>
      <w:lvlJc w:val="left"/>
      <w:pPr>
        <w:ind w:left="398" w:hanging="360"/>
      </w:pPr>
      <w:rPr>
        <w:rFonts w:ascii="Noto Sans Symbols" w:eastAsia="Noto Sans Symbols" w:hAnsi="Noto Sans Symbols" w:cs="Noto Sans Symbols"/>
      </w:rPr>
    </w:lvl>
    <w:lvl w:ilvl="1">
      <w:start w:val="1"/>
      <w:numFmt w:val="bullet"/>
      <w:lvlText w:val="o"/>
      <w:lvlJc w:val="left"/>
      <w:pPr>
        <w:ind w:left="1118" w:hanging="360"/>
      </w:pPr>
      <w:rPr>
        <w:rFonts w:ascii="Courier New" w:eastAsia="Courier New" w:hAnsi="Courier New" w:cs="Courier New"/>
      </w:rPr>
    </w:lvl>
    <w:lvl w:ilvl="2">
      <w:start w:val="1"/>
      <w:numFmt w:val="bullet"/>
      <w:lvlText w:val="▪"/>
      <w:lvlJc w:val="left"/>
      <w:pPr>
        <w:ind w:left="1838" w:hanging="360"/>
      </w:pPr>
      <w:rPr>
        <w:rFonts w:ascii="Noto Sans Symbols" w:eastAsia="Noto Sans Symbols" w:hAnsi="Noto Sans Symbols" w:cs="Noto Sans Symbols"/>
      </w:rPr>
    </w:lvl>
    <w:lvl w:ilvl="3">
      <w:start w:val="1"/>
      <w:numFmt w:val="bullet"/>
      <w:lvlText w:val="●"/>
      <w:lvlJc w:val="left"/>
      <w:pPr>
        <w:ind w:left="2558" w:hanging="360"/>
      </w:pPr>
      <w:rPr>
        <w:rFonts w:ascii="Noto Sans Symbols" w:eastAsia="Noto Sans Symbols" w:hAnsi="Noto Sans Symbols" w:cs="Noto Sans Symbols"/>
      </w:rPr>
    </w:lvl>
    <w:lvl w:ilvl="4">
      <w:start w:val="1"/>
      <w:numFmt w:val="bullet"/>
      <w:lvlText w:val="o"/>
      <w:lvlJc w:val="left"/>
      <w:pPr>
        <w:ind w:left="3278" w:hanging="360"/>
      </w:pPr>
      <w:rPr>
        <w:rFonts w:ascii="Courier New" w:eastAsia="Courier New" w:hAnsi="Courier New" w:cs="Courier New"/>
      </w:rPr>
    </w:lvl>
    <w:lvl w:ilvl="5">
      <w:start w:val="1"/>
      <w:numFmt w:val="bullet"/>
      <w:lvlText w:val="▪"/>
      <w:lvlJc w:val="left"/>
      <w:pPr>
        <w:ind w:left="3998" w:hanging="360"/>
      </w:pPr>
      <w:rPr>
        <w:rFonts w:ascii="Noto Sans Symbols" w:eastAsia="Noto Sans Symbols" w:hAnsi="Noto Sans Symbols" w:cs="Noto Sans Symbols"/>
      </w:rPr>
    </w:lvl>
    <w:lvl w:ilvl="6">
      <w:start w:val="1"/>
      <w:numFmt w:val="bullet"/>
      <w:lvlText w:val="●"/>
      <w:lvlJc w:val="left"/>
      <w:pPr>
        <w:ind w:left="4718" w:hanging="360"/>
      </w:pPr>
      <w:rPr>
        <w:rFonts w:ascii="Noto Sans Symbols" w:eastAsia="Noto Sans Symbols" w:hAnsi="Noto Sans Symbols" w:cs="Noto Sans Symbols"/>
      </w:rPr>
    </w:lvl>
    <w:lvl w:ilvl="7">
      <w:start w:val="1"/>
      <w:numFmt w:val="bullet"/>
      <w:lvlText w:val="o"/>
      <w:lvlJc w:val="left"/>
      <w:pPr>
        <w:ind w:left="5438" w:hanging="360"/>
      </w:pPr>
      <w:rPr>
        <w:rFonts w:ascii="Courier New" w:eastAsia="Courier New" w:hAnsi="Courier New" w:cs="Courier New"/>
      </w:rPr>
    </w:lvl>
    <w:lvl w:ilvl="8">
      <w:start w:val="1"/>
      <w:numFmt w:val="bullet"/>
      <w:lvlText w:val="▪"/>
      <w:lvlJc w:val="left"/>
      <w:pPr>
        <w:ind w:left="6158" w:hanging="360"/>
      </w:pPr>
      <w:rPr>
        <w:rFonts w:ascii="Noto Sans Symbols" w:eastAsia="Noto Sans Symbols" w:hAnsi="Noto Sans Symbols" w:cs="Noto Sans Symbols"/>
      </w:rPr>
    </w:lvl>
  </w:abstractNum>
  <w:num w:numId="1">
    <w:abstractNumId w:val="3"/>
  </w:num>
  <w:num w:numId="2">
    <w:abstractNumId w:val="1"/>
  </w:num>
  <w:num w:numId="3">
    <w:abstractNumId w:val="8"/>
  </w:num>
  <w:num w:numId="4">
    <w:abstractNumId w:val="0"/>
  </w:num>
  <w:num w:numId="5">
    <w:abstractNumId w:val="5"/>
  </w:num>
  <w:num w:numId="6">
    <w:abstractNumId w:val="9"/>
  </w:num>
  <w:num w:numId="7">
    <w:abstractNumId w:val="12"/>
  </w:num>
  <w:num w:numId="8">
    <w:abstractNumId w:val="6"/>
  </w:num>
  <w:num w:numId="9">
    <w:abstractNumId w:val="10"/>
  </w:num>
  <w:num w:numId="10">
    <w:abstractNumId w:val="11"/>
  </w:num>
  <w:num w:numId="11">
    <w:abstractNumId w:val="7"/>
  </w:num>
  <w:num w:numId="12">
    <w:abstractNumId w:val="2"/>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A70830"/>
    <w:rsid w:val="00284C16"/>
    <w:rsid w:val="008930D3"/>
    <w:rsid w:val="00A70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4D4D4C"/>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B0E"/>
    <w:pPr>
      <w:contextualSpacing/>
    </w:pPr>
    <w:rPr>
      <w:rFonts w:cs="Times New Roman (Body C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eastAsiaTheme="minorEastAsia" w:cs="Times New Roman (Body CS)"/>
      <w:iCs/>
      <w:caps/>
      <w:color w:val="FFFFFF" w:themeColor="background1"/>
      <w:sz w:val="20"/>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semiHidden/>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semiHidden/>
    <w:rsid w:val="00B01B0E"/>
    <w:rPr>
      <w:rFonts w:ascii="Verdana" w:hAnsi="Verdana" w:cs="Times New Roman (Body CS)"/>
      <w:color w:val="4D4D4C"/>
      <w:sz w:val="20"/>
      <w:szCs w:val="20"/>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rPr>
  </w:style>
  <w:style w:type="paragraph" w:styleId="Date">
    <w:name w:val="Date"/>
    <w:basedOn w:val="Normal"/>
    <w:next w:val="Normal"/>
    <w:link w:val="DateChar"/>
    <w:uiPriority w:val="99"/>
    <w:unhideWhenUsed/>
    <w:rsid w:val="00B01B0E"/>
  </w:style>
  <w:style w:type="character" w:customStyle="1" w:styleId="DateChar">
    <w:name w:val="Date Char"/>
    <w:basedOn w:val="DefaultParagraphFont"/>
    <w:link w:val="Date"/>
    <w:uiPriority w:val="99"/>
    <w:rsid w:val="00B01B0E"/>
    <w:rPr>
      <w:rFonts w:ascii="Verdana" w:hAnsi="Verdana" w:cs="Times New Roman (Body CS)"/>
      <w:color w:val="4D4D4C"/>
      <w:sz w:val="22"/>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nhideWhenUsed/>
    <w:rsid w:val="00B01B0E"/>
    <w:pPr>
      <w:spacing w:after="0" w:line="240" w:lineRule="auto"/>
    </w:pPr>
    <w:rPr>
      <w:sz w:val="20"/>
      <w:szCs w:val="20"/>
    </w:rPr>
  </w:style>
  <w:style w:type="character" w:customStyle="1" w:styleId="EndnoteTextChar">
    <w:name w:val="Endnote Text Char"/>
    <w:basedOn w:val="DefaultParagraphFont"/>
    <w:link w:val="EndnoteText"/>
    <w:rsid w:val="00B01B0E"/>
    <w:rPr>
      <w:rFonts w:ascii="Verdana" w:hAnsi="Verdana" w:cs="Times New Roman (Body CS)"/>
      <w:color w:val="4D4D4C"/>
      <w:sz w:val="20"/>
      <w:szCs w:val="20"/>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rPr>
  </w:style>
  <w:style w:type="character" w:styleId="FootnoteReference">
    <w:name w:val="footnote reference"/>
    <w:basedOn w:val="DefaultParagraphFont"/>
    <w:uiPriority w:val="99"/>
    <w:semiHidden/>
    <w:unhideWhenUsed/>
    <w:rsid w:val="00B01B0E"/>
    <w:rPr>
      <w:vertAlign w:val="superscript"/>
    </w:rPr>
  </w:style>
  <w:style w:type="paragraph" w:styleId="FootnoteText">
    <w:name w:val="footnote text"/>
    <w:basedOn w:val="Normal"/>
    <w:link w:val="FootnoteTextChar"/>
    <w:uiPriority w:val="99"/>
    <w:unhideWhenUsed/>
    <w:rsid w:val="00947B25"/>
    <w:pPr>
      <w:spacing w:after="0" w:line="240" w:lineRule="auto"/>
    </w:pPr>
    <w:rPr>
      <w:sz w:val="16"/>
      <w:szCs w:val="20"/>
    </w:rPr>
  </w:style>
  <w:style w:type="character" w:customStyle="1" w:styleId="FootnoteTextChar">
    <w:name w:val="Footnote Text Char"/>
    <w:basedOn w:val="DefaultParagraphFont"/>
    <w:link w:val="FootnoteText"/>
    <w:uiPriority w:val="99"/>
    <w:rsid w:val="00947B25"/>
    <w:rPr>
      <w:rFonts w:ascii="Verdana" w:hAnsi="Verdana" w:cs="Times New Roman (Body CS)"/>
      <w:color w:val="4D4D4C"/>
      <w:sz w:val="16"/>
      <w:szCs w:val="20"/>
    </w:rPr>
  </w:style>
  <w:style w:type="table" w:customStyle="1" w:styleId="GridTable1Light">
    <w:name w:val="Grid Table 1 Light"/>
    <w:basedOn w:val="TableNormal"/>
    <w:uiPriority w:val="46"/>
    <w:rsid w:val="00B01B0E"/>
    <w:pPr>
      <w:spacing w:after="0" w:line="240" w:lineRule="auto"/>
    </w:pPr>
    <w:tblPr>
      <w:tblStyleRowBandSize w:val="1"/>
      <w:tblStyleColBandSize w:val="1"/>
      <w:tblInd w:w="0" w:type="dxa"/>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B01B0E"/>
    <w:pPr>
      <w:spacing w:after="0" w:line="240" w:lineRule="auto"/>
    </w:pPr>
    <w:tblPr>
      <w:tblStyleRowBandSize w:val="1"/>
      <w:tblStyleColBandSize w:val="1"/>
      <w:tblInd w:w="0" w:type="dxa"/>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CellMar>
        <w:top w:w="0" w:type="dxa"/>
        <w:left w:w="108" w:type="dxa"/>
        <w:bottom w:w="0" w:type="dxa"/>
        <w:right w:w="108" w:type="dxa"/>
      </w:tblCellMar>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GridTable2Accent3">
    <w:name w:val="Grid Table 2 Accent 3"/>
    <w:basedOn w:val="TableNormal"/>
    <w:uiPriority w:val="47"/>
    <w:rsid w:val="00B01B0E"/>
    <w:pPr>
      <w:spacing w:after="0" w:line="240" w:lineRule="auto"/>
    </w:pPr>
    <w:tblPr>
      <w:tblStyleRowBandSize w:val="1"/>
      <w:tblStyleColBandSize w:val="1"/>
      <w:tblInd w:w="0" w:type="dxa"/>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CellMar>
        <w:top w:w="0" w:type="dxa"/>
        <w:left w:w="108" w:type="dxa"/>
        <w:bottom w:w="0" w:type="dxa"/>
        <w:right w:w="108" w:type="dxa"/>
      </w:tblCellMar>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2Accent4">
    <w:name w:val="Grid Table 2 Accent 4"/>
    <w:basedOn w:val="TableNormal"/>
    <w:uiPriority w:val="47"/>
    <w:rsid w:val="00B01B0E"/>
    <w:pPr>
      <w:spacing w:after="0" w:line="240" w:lineRule="auto"/>
    </w:pPr>
    <w:tblPr>
      <w:tblStyleRowBandSize w:val="1"/>
      <w:tblStyleColBandSize w:val="1"/>
      <w:tblInd w:w="0" w:type="dxa"/>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CellMar>
        <w:top w:w="0" w:type="dxa"/>
        <w:left w:w="108" w:type="dxa"/>
        <w:bottom w:w="0" w:type="dxa"/>
        <w:right w:w="108" w:type="dxa"/>
      </w:tblCellMar>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GridTable2Accent5">
    <w:name w:val="Grid Table 2 Accent 5"/>
    <w:basedOn w:val="TableNormal"/>
    <w:uiPriority w:val="47"/>
    <w:rsid w:val="00B01B0E"/>
    <w:pPr>
      <w:spacing w:after="0" w:line="240" w:lineRule="auto"/>
    </w:pPr>
    <w:tblPr>
      <w:tblStyleRowBandSize w:val="1"/>
      <w:tblStyleColBandSize w:val="1"/>
      <w:tblInd w:w="0" w:type="dxa"/>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GridTable3Accent4">
    <w:name w:val="Grid Table 3 Accent 4"/>
    <w:basedOn w:val="TableNormal"/>
    <w:uiPriority w:val="48"/>
    <w:rsid w:val="00B01B0E"/>
    <w:pPr>
      <w:spacing w:after="0" w:line="240" w:lineRule="auto"/>
    </w:p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ridTable5DarkAccent3">
    <w:name w:val="Grid Table 5 Dark Accent 3"/>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GridTable5DarkAccent5">
    <w:name w:val="Grid Table 5 Dark Accent 5"/>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Ind w:w="0" w:type="dxa"/>
      <w:tblBorders>
        <w:insideH w:val="single" w:sz="4" w:space="0" w:color="BFBFBF" w:themeColor="background1" w:themeShade="BF"/>
      </w:tblBorders>
      <w:tblCellMar>
        <w:top w:w="28" w:type="dxa"/>
        <w:left w:w="57" w:type="dxa"/>
        <w:bottom w:w="0"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Ind w:w="0" w:type="dxa"/>
      <w:tblBorders>
        <w:insideH w:val="single" w:sz="4" w:space="0" w:color="A6A6A6" w:themeColor="background1" w:themeShade="A6"/>
      </w:tblBorders>
      <w:tblCellMar>
        <w:top w:w="0" w:type="dxa"/>
        <w:left w:w="0" w:type="dxa"/>
        <w:bottom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Ind w:w="0" w:type="dxa"/>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unhideWhenUsed/>
    <w:rsid w:val="00B01B0E"/>
    <w:pPr>
      <w:spacing w:after="0" w:line="240" w:lineRule="auto"/>
    </w:pPr>
    <w:rPr>
      <w:i/>
      <w:iCs/>
    </w:rPr>
  </w:style>
  <w:style w:type="character" w:customStyle="1" w:styleId="HTMLAddressChar">
    <w:name w:val="HTML Address Char"/>
    <w:basedOn w:val="DefaultParagraphFont"/>
    <w:link w:val="HTMLAddress"/>
    <w:uiPriority w:val="99"/>
    <w:rsid w:val="00B01B0E"/>
    <w:rPr>
      <w:rFonts w:ascii="Verdana" w:hAnsi="Verdana" w:cs="Times New Roman (Body CS)"/>
      <w:i/>
      <w:iCs/>
      <w:color w:val="4D4D4C"/>
      <w:sz w:val="22"/>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spacing w:after="120"/>
      <w:ind w:left="357" w:hanging="357"/>
    </w:pPr>
  </w:style>
  <w:style w:type="paragraph" w:styleId="ListBullet2">
    <w:name w:val="List Bullet 2"/>
    <w:basedOn w:val="Normal"/>
    <w:uiPriority w:val="99"/>
    <w:unhideWhenUsed/>
    <w:rsid w:val="00B01B0E"/>
    <w:pPr>
      <w:ind w:left="641" w:hanging="357"/>
    </w:pPr>
  </w:style>
  <w:style w:type="paragraph" w:styleId="ListBullet3">
    <w:name w:val="List Bullet 3"/>
    <w:basedOn w:val="Normal"/>
    <w:uiPriority w:val="99"/>
    <w:unhideWhenUsed/>
    <w:rsid w:val="00B01B0E"/>
    <w:pPr>
      <w:ind w:left="360" w:hanging="360"/>
    </w:pPr>
  </w:style>
  <w:style w:type="paragraph" w:styleId="ListBullet4">
    <w:name w:val="List Bullet 4"/>
    <w:basedOn w:val="Normal"/>
    <w:uiPriority w:val="99"/>
    <w:unhideWhenUsed/>
    <w:rsid w:val="00B01B0E"/>
    <w:pPr>
      <w:ind w:left="360" w:hanging="360"/>
    </w:pPr>
  </w:style>
  <w:style w:type="paragraph" w:styleId="ListBullet5">
    <w:name w:val="List Bullet 5"/>
    <w:basedOn w:val="Normal"/>
    <w:uiPriority w:val="99"/>
    <w:unhideWhenUsed/>
    <w:rsid w:val="00B01B0E"/>
    <w:pPr>
      <w:ind w:left="360" w:hanging="360"/>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tabs>
        <w:tab w:val="num" w:pos="720"/>
      </w:tabs>
      <w:spacing w:after="120"/>
      <w:ind w:left="720" w:hanging="720"/>
    </w:pPr>
  </w:style>
  <w:style w:type="character" w:customStyle="1" w:styleId="ListGSBulletChar">
    <w:name w:val="List GS Bullet Char"/>
    <w:basedOn w:val="DefaultParagraphFont"/>
    <w:link w:val="ListGSBullet"/>
    <w:rsid w:val="00B01B0E"/>
    <w:rPr>
      <w:rFonts w:cs="Times New Roman (Body CS)"/>
    </w:rPr>
  </w:style>
  <w:style w:type="paragraph" w:customStyle="1" w:styleId="ListGsBullet2">
    <w:name w:val="List Gs Bullet 2"/>
    <w:basedOn w:val="ListGSBullet"/>
    <w:rsid w:val="00B01B0E"/>
    <w:pPr>
      <w:numPr>
        <w:ilvl w:val="1"/>
      </w:numPr>
      <w:tabs>
        <w:tab w:val="num" w:pos="720"/>
      </w:tabs>
      <w:snapToGrid w:val="0"/>
      <w:ind w:left="720" w:hanging="720"/>
    </w:pPr>
  </w:style>
  <w:style w:type="paragraph" w:customStyle="1" w:styleId="ListGsBullet3">
    <w:name w:val="List Gs Bullet 3"/>
    <w:basedOn w:val="ListGSBullet"/>
    <w:rsid w:val="00B01B0E"/>
    <w:pPr>
      <w:numPr>
        <w:ilvl w:val="2"/>
      </w:numPr>
      <w:tabs>
        <w:tab w:val="num" w:pos="720"/>
      </w:tabs>
      <w:ind w:left="1843" w:hanging="403"/>
    </w:pPr>
  </w:style>
  <w:style w:type="paragraph" w:customStyle="1" w:styleId="ListGsBullet4">
    <w:name w:val="List Gs Bullet 4"/>
    <w:basedOn w:val="ListGSBullet"/>
    <w:rsid w:val="00B01B0E"/>
    <w:pPr>
      <w:numPr>
        <w:ilvl w:val="3"/>
      </w:numPr>
      <w:tabs>
        <w:tab w:val="num" w:pos="720"/>
      </w:tabs>
      <w:ind w:left="720" w:hanging="720"/>
    </w:pPr>
  </w:style>
  <w:style w:type="paragraph" w:customStyle="1" w:styleId="ListGSBullet5">
    <w:name w:val="List GS Bullet 5"/>
    <w:basedOn w:val="ListGSBullet"/>
    <w:rsid w:val="00B01B0E"/>
    <w:pPr>
      <w:numPr>
        <w:ilvl w:val="4"/>
      </w:numPr>
      <w:tabs>
        <w:tab w:val="num" w:pos="720"/>
      </w:tabs>
      <w:ind w:left="720" w:hanging="720"/>
    </w:pPr>
  </w:style>
  <w:style w:type="numbering" w:customStyle="1" w:styleId="ListGSBullets">
    <w:name w:val="List GS Bullets"/>
    <w:uiPriority w:val="99"/>
    <w:rsid w:val="00B01B0E"/>
  </w:style>
  <w:style w:type="paragraph" w:customStyle="1" w:styleId="H3">
    <w:name w:val="H3"/>
    <w:basedOn w:val="Heading3"/>
    <w:qFormat/>
    <w:rsid w:val="00991401"/>
    <w:pPr>
      <w:tabs>
        <w:tab w:val="num" w:pos="720"/>
      </w:tabs>
      <w:ind w:left="720" w:hanging="720"/>
    </w:pPr>
  </w:style>
  <w:style w:type="paragraph" w:customStyle="1" w:styleId="H5">
    <w:name w:val="H5"/>
    <w:basedOn w:val="Heading5"/>
    <w:qFormat/>
    <w:rsid w:val="00350D03"/>
    <w:pPr>
      <w:tabs>
        <w:tab w:val="num" w:pos="1440"/>
      </w:tabs>
      <w:ind w:left="1440" w:hanging="720"/>
    </w:pPr>
  </w:style>
  <w:style w:type="paragraph" w:styleId="ListNumber">
    <w:name w:val="List Number"/>
    <w:basedOn w:val="Normal"/>
    <w:uiPriority w:val="99"/>
    <w:unhideWhenUsed/>
    <w:qFormat/>
    <w:rsid w:val="00B01B0E"/>
    <w:pPr>
      <w:ind w:left="360" w:hanging="360"/>
    </w:pPr>
  </w:style>
  <w:style w:type="paragraph" w:styleId="ListNumber2">
    <w:name w:val="List Number 2"/>
    <w:basedOn w:val="Normal"/>
    <w:uiPriority w:val="99"/>
    <w:unhideWhenUsed/>
    <w:rsid w:val="00B01B0E"/>
    <w:pPr>
      <w:ind w:left="398" w:hanging="360"/>
    </w:pPr>
  </w:style>
  <w:style w:type="paragraph" w:styleId="ListNumber3">
    <w:name w:val="List Number 3"/>
    <w:basedOn w:val="Normal"/>
    <w:uiPriority w:val="99"/>
    <w:unhideWhenUsed/>
    <w:rsid w:val="00B01B0E"/>
    <w:pPr>
      <w:ind w:left="450" w:hanging="360"/>
    </w:pPr>
  </w:style>
  <w:style w:type="paragraph" w:styleId="ListNumber4">
    <w:name w:val="List Number 4"/>
    <w:basedOn w:val="Normal"/>
    <w:uiPriority w:val="99"/>
    <w:unhideWhenUsed/>
    <w:rsid w:val="00B01B0E"/>
    <w:pPr>
      <w:ind w:left="360" w:hanging="360"/>
    </w:pPr>
  </w:style>
  <w:style w:type="paragraph" w:styleId="ListNumber5">
    <w:name w:val="List Number 5"/>
    <w:basedOn w:val="Normal"/>
    <w:uiPriority w:val="99"/>
    <w:unhideWhenUsed/>
    <w:rsid w:val="00B01B0E"/>
    <w:pPr>
      <w:ind w:left="360" w:hanging="360"/>
    </w:pPr>
  </w:style>
  <w:style w:type="paragraph" w:styleId="ListParagraph">
    <w:name w:val="List Paragraph"/>
    <w:basedOn w:val="Normal"/>
    <w:uiPriority w:val="34"/>
    <w:rsid w:val="00B01B0E"/>
    <w:pPr>
      <w:ind w:left="720"/>
    </w:pPr>
  </w:style>
  <w:style w:type="table" w:customStyle="1" w:styleId="ListTable1Light">
    <w:name w:val="List Table 1 Light"/>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1LightAccent1">
    <w:name w:val="List Table 1 Light Accent 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1LightAccent2">
    <w:name w:val="List Table 1 Light Accent 2"/>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1LightAccent3">
    <w:name w:val="List Table 1 Light Accent 3"/>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Table1LightAccent4">
    <w:name w:val="List Table 1 Light Accent 4"/>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Table3Accent1">
    <w:name w:val="List Table 3 Accent 1"/>
    <w:basedOn w:val="TableNormal"/>
    <w:uiPriority w:val="48"/>
    <w:rsid w:val="00B01B0E"/>
    <w:pPr>
      <w:spacing w:after="0" w:line="240" w:lineRule="auto"/>
    </w:pPr>
    <w:tblPr>
      <w:tblStyleRowBandSize w:val="1"/>
      <w:tblStyleColBandSize w:val="1"/>
      <w:tblInd w:w="0" w:type="dxa"/>
      <w:tblBorders>
        <w:top w:val="single" w:sz="4" w:space="0" w:color="00B9BD" w:themeColor="accent1"/>
        <w:left w:val="single" w:sz="4" w:space="0" w:color="00B9BD" w:themeColor="accent1"/>
        <w:bottom w:val="single" w:sz="4" w:space="0" w:color="00B9BD" w:themeColor="accent1"/>
        <w:right w:val="single" w:sz="4" w:space="0" w:color="00B9BD" w:themeColor="accent1"/>
      </w:tblBorders>
      <w:tblCellMar>
        <w:top w:w="0" w:type="dxa"/>
        <w:left w:w="108" w:type="dxa"/>
        <w:bottom w:w="0" w:type="dxa"/>
        <w:right w:w="108" w:type="dxa"/>
      </w:tblCellMar>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Table3Accent3">
    <w:name w:val="List Table 3 Accent 3"/>
    <w:basedOn w:val="TableNormal"/>
    <w:uiPriority w:val="48"/>
    <w:rsid w:val="00B01B0E"/>
    <w:pPr>
      <w:spacing w:after="0" w:line="240" w:lineRule="auto"/>
    </w:pPr>
    <w:tblPr>
      <w:tblStyleRowBandSize w:val="1"/>
      <w:tblStyleColBandSize w:val="1"/>
      <w:tblInd w:w="0" w:type="dxa"/>
      <w:tblBorders>
        <w:top w:val="single" w:sz="4" w:space="0" w:color="097E80" w:themeColor="accent3"/>
        <w:left w:val="single" w:sz="4" w:space="0" w:color="097E80" w:themeColor="accent3"/>
        <w:bottom w:val="single" w:sz="4" w:space="0" w:color="097E80" w:themeColor="accent3"/>
        <w:right w:val="single" w:sz="4" w:space="0" w:color="097E80" w:themeColor="accent3"/>
      </w:tblBorders>
      <w:tblCellMar>
        <w:top w:w="0" w:type="dxa"/>
        <w:left w:w="108" w:type="dxa"/>
        <w:bottom w:w="0" w:type="dxa"/>
        <w:right w:w="108" w:type="dxa"/>
      </w:tblCellMar>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Table3Accent4">
    <w:name w:val="List Table 3 Accent 4"/>
    <w:basedOn w:val="TableNormal"/>
    <w:uiPriority w:val="48"/>
    <w:rsid w:val="00B01B0E"/>
    <w:pPr>
      <w:spacing w:after="0" w:line="240" w:lineRule="auto"/>
    </w:pPr>
    <w:tblPr>
      <w:tblStyleRowBandSize w:val="1"/>
      <w:tblStyleColBandSize w:val="1"/>
      <w:tblInd w:w="0" w:type="dxa"/>
      <w:tblBorders>
        <w:top w:val="single" w:sz="4" w:space="0" w:color="D6DF40" w:themeColor="accent4"/>
        <w:left w:val="single" w:sz="4" w:space="0" w:color="D6DF40" w:themeColor="accent4"/>
        <w:bottom w:val="single" w:sz="4" w:space="0" w:color="D6DF40" w:themeColor="accent4"/>
        <w:right w:val="single" w:sz="4" w:space="0" w:color="D6DF40" w:themeColor="accent4"/>
      </w:tblBorders>
      <w:tblCellMar>
        <w:top w:w="0" w:type="dxa"/>
        <w:left w:w="108" w:type="dxa"/>
        <w:bottom w:w="0" w:type="dxa"/>
        <w:right w:w="108" w:type="dxa"/>
      </w:tblCellMar>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515151" w:themeColor="text1"/>
        <w:bottom w:val="single" w:sz="4" w:space="0" w:color="515151" w:themeColor="text1"/>
      </w:tblBorders>
      <w:tblCellMar>
        <w:top w:w="0" w:type="dxa"/>
        <w:left w:w="108" w:type="dxa"/>
        <w:bottom w:w="0" w:type="dxa"/>
        <w:right w:w="108" w:type="dxa"/>
      </w:tblCellMar>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Ind w:w="0" w:type="dxa"/>
      <w:tblBorders>
        <w:top w:val="single" w:sz="4" w:space="0" w:color="00B9BD" w:themeColor="accent1"/>
        <w:bottom w:val="single" w:sz="4" w:space="0" w:color="00B9BD" w:themeColor="accent1"/>
      </w:tblBorders>
      <w:tblCellMar>
        <w:top w:w="0" w:type="dxa"/>
        <w:left w:w="108" w:type="dxa"/>
        <w:bottom w:w="0" w:type="dxa"/>
        <w:right w:w="108" w:type="dxa"/>
      </w:tblCellMar>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Ind w:w="0" w:type="dxa"/>
      <w:tblBorders>
        <w:top w:val="single" w:sz="4" w:space="0" w:color="109B9D" w:themeColor="accent2"/>
        <w:bottom w:val="single" w:sz="4" w:space="0" w:color="109B9D" w:themeColor="accent2"/>
      </w:tblBorders>
      <w:tblCellMar>
        <w:top w:w="0" w:type="dxa"/>
        <w:left w:w="108" w:type="dxa"/>
        <w:bottom w:w="0" w:type="dxa"/>
        <w:right w:w="108" w:type="dxa"/>
      </w:tblCellMar>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Ind w:w="0" w:type="dxa"/>
      <w:tblBorders>
        <w:top w:val="single" w:sz="4" w:space="0" w:color="097E80" w:themeColor="accent3"/>
        <w:bottom w:val="single" w:sz="4" w:space="0" w:color="097E80" w:themeColor="accent3"/>
      </w:tblBorders>
      <w:tblCellMar>
        <w:top w:w="0" w:type="dxa"/>
        <w:left w:w="108" w:type="dxa"/>
        <w:bottom w:w="0" w:type="dxa"/>
        <w:right w:w="108" w:type="dxa"/>
      </w:tblCellMar>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Ind w:w="0" w:type="dxa"/>
      <w:tblBorders>
        <w:top w:val="single" w:sz="4" w:space="0" w:color="C1CC3A" w:themeColor="accent5"/>
        <w:bottom w:val="single" w:sz="4" w:space="0" w:color="C1CC3A" w:themeColor="accent5"/>
      </w:tblBorders>
      <w:tblCellMar>
        <w:top w:w="0" w:type="dxa"/>
        <w:left w:w="108" w:type="dxa"/>
        <w:bottom w:w="0" w:type="dxa"/>
        <w:right w:w="108" w:type="dxa"/>
      </w:tblCellMar>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contextualSpacing/>
    </w:pPr>
    <w:rPr>
      <w:rFonts w:ascii="PT Mono" w:hAnsi="PT Mono" w:cs="Consolas"/>
      <w:sz w:val="20"/>
      <w:szCs w:val="20"/>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rPr>
  </w:style>
  <w:style w:type="character" w:customStyle="1"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rPr>
  </w:style>
  <w:style w:type="paragraph" w:styleId="NoSpacing">
    <w:name w:val="No Spacing"/>
    <w:uiPriority w:val="1"/>
    <w:rsid w:val="00B01B0E"/>
    <w:pPr>
      <w:spacing w:after="0" w:line="240" w:lineRule="auto"/>
      <w:contextualSpacing/>
    </w:pPr>
    <w:rPr>
      <w:rFonts w:cs="Times New Roman (Body CS)"/>
      <w:color w:val="323232" w:themeColor="text2"/>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customStyle="1" w:styleId="PlainTable1">
    <w:name w:val="Plain Table 1"/>
    <w:basedOn w:val="TableNormal"/>
    <w:uiPriority w:val="41"/>
    <w:rsid w:val="00B01B0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B01B0E"/>
    <w:pPr>
      <w:spacing w:after="0" w:line="240" w:lineRule="auto"/>
    </w:pPr>
    <w:tblPr>
      <w:tblStyleRowBandSize w:val="1"/>
      <w:tblStyleColBandSize w:val="1"/>
      <w:tblInd w:w="0" w:type="dxa"/>
      <w:tblBorders>
        <w:top w:val="single" w:sz="4" w:space="0" w:color="A7A7A7" w:themeColor="text1" w:themeTint="80"/>
        <w:bottom w:val="single" w:sz="4" w:space="0" w:color="A7A7A7" w:themeColor="text1" w:themeTint="80"/>
      </w:tblBorders>
      <w:tblCellMar>
        <w:top w:w="0" w:type="dxa"/>
        <w:left w:w="108" w:type="dxa"/>
        <w:bottom w:w="0" w:type="dxa"/>
        <w:right w:w="108" w:type="dxa"/>
      </w:tblCellMar>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PlainTable3">
    <w:name w:val="Plain Table 3"/>
    <w:basedOn w:val="TableNormal"/>
    <w:uiPriority w:val="43"/>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customStyle="1"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pPr>
      <w:spacing w:after="160"/>
    </w:pPr>
    <w:rPr>
      <w:rFonts w:cs="Verdana"/>
      <w:color w:val="8E8E8E"/>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B01B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cs="Times New Roman (Body CS)"/>
      <w:caps/>
      <w:color w:val="FFFFFF" w:themeColor="background1"/>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pPr>
    <w:rPr>
      <w:rFonts w:asciiTheme="majorHAnsi" w:hAnsiTheme="majorHAnsi" w:cs="Times New Roman (Body CS)"/>
      <w:bCs/>
      <w:iCs/>
      <w:caps/>
      <w:color w:val="626262" w:themeColor="text1" w:themeTint="E6"/>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customStyle="1"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style>
  <w:style w:type="paragraph" w:customStyle="1" w:styleId="Default">
    <w:name w:val="Default"/>
    <w:rsid w:val="00C30F02"/>
    <w:pPr>
      <w:autoSpaceDE w:val="0"/>
      <w:autoSpaceDN w:val="0"/>
      <w:adjustRightInd w:val="0"/>
      <w:spacing w:after="0" w:line="240" w:lineRule="auto"/>
    </w:pPr>
    <w:rPr>
      <w:color w:val="000000"/>
      <w:lang w:val="en-GB"/>
    </w:rPr>
  </w:style>
  <w:style w:type="numbering" w:customStyle="1" w:styleId="GS-Parapgraphsnumbered">
    <w:name w:val="GS-Parapgraphs numbered"/>
    <w:uiPriority w:val="99"/>
    <w:rsid w:val="00991401"/>
  </w:style>
  <w:style w:type="paragraph" w:customStyle="1" w:styleId="P">
    <w:name w:val="P"/>
    <w:basedOn w:val="Normal"/>
    <w:qFormat/>
    <w:rsid w:val="00350D03"/>
    <w:pPr>
      <w:tabs>
        <w:tab w:val="num" w:pos="2160"/>
      </w:tabs>
      <w:ind w:left="2160" w:hanging="720"/>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rPr>
  </w:style>
  <w:style w:type="table" w:customStyle="1" w:styleId="GridTable5DarkAccent1">
    <w:name w:val="Grid Table 5 Dark Accent 1"/>
    <w:basedOn w:val="TableNormal"/>
    <w:uiPriority w:val="50"/>
    <w:rsid w:val="006D53FE"/>
    <w:pPr>
      <w:spacing w:after="0" w:line="240" w:lineRule="auto"/>
    </w:pPr>
    <w:rPr>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
    <w:name w:val="Grid Table 5 Dark"/>
    <w:basedOn w:val="TableNormal"/>
    <w:uiPriority w:val="50"/>
    <w:rsid w:val="006D53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GridTable4Accent3">
    <w:name w:val="Grid Table 4 Accent 3"/>
    <w:basedOn w:val="TableNormal"/>
    <w:uiPriority w:val="49"/>
    <w:rsid w:val="006D53FE"/>
    <w:pPr>
      <w:spacing w:after="0" w:line="240" w:lineRule="auto"/>
    </w:p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5DarkAccent2">
    <w:name w:val="Grid Table 5 Dark Accent 2"/>
    <w:basedOn w:val="TableNormal"/>
    <w:uiPriority w:val="50"/>
    <w:rsid w:val="009B77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table" w:customStyle="1" w:styleId="GridTable4Accent1">
    <w:name w:val="Grid Table 4 Accent 1"/>
    <w:basedOn w:val="TableNormal"/>
    <w:uiPriority w:val="49"/>
    <w:rsid w:val="00DF7484"/>
    <w:pPr>
      <w:spacing w:after="0" w:line="240" w:lineRule="auto"/>
    </w:pPr>
    <w:tblPr>
      <w:tblStyleRowBandSize w:val="1"/>
      <w:tblStyleColBandSize w:val="1"/>
      <w:tblInd w:w="0" w:type="dxa"/>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styleId="Revision">
    <w:name w:val="Revision"/>
    <w:hidden/>
    <w:uiPriority w:val="99"/>
    <w:semiHidden/>
    <w:rsid w:val="0067771D"/>
    <w:pPr>
      <w:spacing w:after="0" w:line="240" w:lineRule="auto"/>
    </w:pPr>
    <w:rPr>
      <w:rFonts w:cs="Times New Roman (Body CS)"/>
    </w:rPr>
  </w:style>
  <w:style w:type="table" w:customStyle="1" w:styleId="a">
    <w:basedOn w:val="TableNormal"/>
    <w:pPr>
      <w:spacing w:after="0" w:line="240" w:lineRule="auto"/>
    </w:pPr>
    <w:tblPr>
      <w:tblStyleRowBandSize w:val="1"/>
      <w:tblStyleColBandSize w:val="1"/>
      <w:tblInd w:w="0" w:type="dxa"/>
      <w:tblCellMar>
        <w:top w:w="57" w:type="dxa"/>
        <w:left w:w="115" w:type="dxa"/>
        <w:bottom w:w="57" w:type="dxa"/>
        <w:right w:w="115" w:type="dxa"/>
      </w:tblCellMar>
    </w:tblPr>
    <w:tcPr>
      <w:shd w:val="clear" w:color="auto" w:fill="E2F8FA"/>
    </w:tcPr>
    <w:tblStylePr w:type="firstRow">
      <w:rPr>
        <w:rFonts w:ascii="Verdana" w:eastAsia="Verdana" w:hAnsi="Verdana" w:cs="Verdana"/>
        <w:b/>
        <w:color w:val="FFFFFF"/>
        <w:sz w:val="22"/>
        <w:szCs w:val="22"/>
      </w:rPr>
      <w:tblPr/>
      <w:tcPr>
        <w:tcBorders>
          <w:top w:val="single" w:sz="4" w:space="0" w:color="FFFFFF"/>
          <w:left w:val="single" w:sz="4" w:space="0" w:color="FFFFFF"/>
          <w:right w:val="single" w:sz="4" w:space="0" w:color="FFFFFF"/>
          <w:insideH w:val="nil"/>
          <w:insideV w:val="nil"/>
        </w:tcBorders>
        <w:shd w:val="clear" w:color="auto" w:fill="00B9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0B9BD"/>
      </w:tcPr>
    </w:tblStylePr>
    <w:tblStylePr w:type="firstCol">
      <w:rPr>
        <w:rFonts w:ascii="Verdana" w:eastAsia="Verdana" w:hAnsi="Verdana" w:cs="Verdana"/>
        <w:b w:val="0"/>
        <w:color w:val="F2F2F2"/>
        <w:sz w:val="21"/>
        <w:szCs w:val="21"/>
      </w:rPr>
      <w:tblPr/>
      <w:tcPr>
        <w:shd w:val="clear" w:color="auto" w:fill="00B9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0B9BD"/>
      </w:tcPr>
    </w:tblStylePr>
    <w:tblStylePr w:type="band1Vert">
      <w:tblPr/>
      <w:tcPr>
        <w:shd w:val="clear" w:color="auto" w:fill="7EFCFF"/>
      </w:tcPr>
    </w:tblStylePr>
    <w:tblStylePr w:type="band1Horz">
      <w:tblPr/>
      <w:tcPr>
        <w:shd w:val="clear" w:color="auto" w:fill="7EFCFF"/>
      </w:tcPr>
    </w:tblStyle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00B9BD"/>
          <w:left w:val="single" w:sz="4" w:space="0" w:color="00B9BD"/>
          <w:bottom w:val="single" w:sz="4" w:space="0" w:color="00B9BD"/>
          <w:right w:val="single" w:sz="4" w:space="0" w:color="00B9BD"/>
          <w:insideH w:val="nil"/>
          <w:insideV w:val="nil"/>
        </w:tcBorders>
        <w:shd w:val="clear" w:color="auto" w:fill="00B9BD"/>
      </w:tcPr>
    </w:tblStylePr>
    <w:tblStylePr w:type="lastRow">
      <w:rPr>
        <w:b/>
      </w:rPr>
      <w:tblPr/>
      <w:tcPr>
        <w:tcBorders>
          <w:top w:val="single" w:sz="4" w:space="0" w:color="00B9BD"/>
        </w:tcBorders>
      </w:tcPr>
    </w:tblStylePr>
    <w:tblStylePr w:type="firstCol">
      <w:rPr>
        <w:b/>
      </w:rPr>
    </w:tblStylePr>
    <w:tblStylePr w:type="lastCol">
      <w:rPr>
        <w:b/>
      </w:rPr>
    </w:tblStylePr>
    <w:tblStylePr w:type="band1Vert">
      <w:tblPr/>
      <w:tcPr>
        <w:shd w:val="clear" w:color="auto" w:fill="BEFDFE"/>
      </w:tcPr>
    </w:tblStylePr>
    <w:tblStylePr w:type="band1Horz">
      <w:tblPr/>
      <w:tcPr>
        <w:shd w:val="clear" w:color="auto" w:fill="BEFDFE"/>
      </w:tcPr>
    </w:tblStyle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00B9BD"/>
          <w:left w:val="single" w:sz="4" w:space="0" w:color="00B9BD"/>
          <w:bottom w:val="single" w:sz="4" w:space="0" w:color="00B9BD"/>
          <w:right w:val="single" w:sz="4" w:space="0" w:color="00B9BD"/>
          <w:insideH w:val="nil"/>
          <w:insideV w:val="nil"/>
        </w:tcBorders>
        <w:shd w:val="clear" w:color="auto" w:fill="00B9BD"/>
      </w:tcPr>
    </w:tblStylePr>
    <w:tblStylePr w:type="lastRow">
      <w:rPr>
        <w:b/>
      </w:rPr>
      <w:tblPr/>
      <w:tcPr>
        <w:tcBorders>
          <w:top w:val="single" w:sz="4" w:space="0" w:color="00B9BD"/>
        </w:tcBorders>
      </w:tcPr>
    </w:tblStylePr>
    <w:tblStylePr w:type="firstCol">
      <w:rPr>
        <w:b/>
      </w:rPr>
    </w:tblStylePr>
    <w:tblStylePr w:type="lastCol">
      <w:rPr>
        <w:b/>
      </w:rPr>
    </w:tblStylePr>
    <w:tblStylePr w:type="band1Vert">
      <w:tblPr/>
      <w:tcPr>
        <w:shd w:val="clear" w:color="auto" w:fill="BEFDFE"/>
      </w:tcPr>
    </w:tblStylePr>
    <w:tblStylePr w:type="band1Horz">
      <w:tblPr/>
      <w:tcPr>
        <w:shd w:val="clear" w:color="auto" w:fill="BEFDFE"/>
      </w:tcPr>
    </w:tblStylePr>
  </w:style>
  <w:style w:type="table" w:customStyle="1" w:styleId="a2">
    <w:basedOn w:val="TableNormal"/>
    <w:pPr>
      <w:spacing w:after="0" w:line="240" w:lineRule="auto"/>
    </w:pPr>
    <w:rPr>
      <w:sz w:val="20"/>
      <w:szCs w:val="20"/>
    </w:rPr>
    <w:tblPr>
      <w:tblStyleRowBandSize w:val="1"/>
      <w:tblStyleColBandSize w:val="1"/>
      <w:tblInd w:w="0" w:type="dxa"/>
      <w:tblCellMar>
        <w:top w:w="57" w:type="dxa"/>
        <w:left w:w="57" w:type="dxa"/>
        <w:bottom w:w="57" w:type="dxa"/>
        <w:right w:w="57"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3">
    <w:basedOn w:val="TableNormal"/>
    <w:pPr>
      <w:spacing w:after="0" w:line="240" w:lineRule="auto"/>
    </w:pPr>
    <w:rPr>
      <w:color w:val="00B9BD"/>
      <w:sz w:val="18"/>
      <w:szCs w:val="18"/>
    </w:rPr>
    <w:tblPr>
      <w:tblStyleRowBandSize w:val="1"/>
      <w:tblStyleColBandSize w:val="1"/>
      <w:tblInd w:w="0" w:type="dxa"/>
      <w:tblCellMar>
        <w:top w:w="57" w:type="dxa"/>
        <w:left w:w="57" w:type="dxa"/>
        <w:bottom w:w="57" w:type="dxa"/>
        <w:right w:w="57" w:type="dxa"/>
      </w:tblCellMar>
    </w:tblPr>
    <w:tcPr>
      <w:shd w:val="clear" w:color="auto" w:fill="auto"/>
      <w:vAlign w:val="center"/>
    </w:tcPr>
    <w:tblStylePr w:type="firstRow">
      <w:pPr>
        <w:spacing w:line="240" w:lineRule="auto"/>
        <w:jc w:val="left"/>
      </w:pPr>
      <w:rPr>
        <w:rFonts w:ascii="Verdana" w:eastAsia="Verdana" w:hAnsi="Verdana" w:cs="Verdana"/>
        <w:b w:val="0"/>
        <w:i w:val="0"/>
        <w:color w:val="000000"/>
        <w:sz w:val="10"/>
        <w:szCs w:val="10"/>
      </w:rPr>
      <w:tblPr/>
      <w:tcPr>
        <w:tcBorders>
          <w:top w:val="nil"/>
          <w:left w:val="nil"/>
          <w:bottom w:val="single" w:sz="18" w:space="0" w:color="00B9BD"/>
          <w:right w:val="nil"/>
          <w:insideH w:val="nil"/>
          <w:insideV w:val="nil"/>
        </w:tcBorders>
      </w:tcPr>
    </w:tblStylePr>
    <w:tblStylePr w:type="band1Horz">
      <w:pPr>
        <w:jc w:val="left"/>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4D4D4C"/>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B0E"/>
    <w:pPr>
      <w:contextualSpacing/>
    </w:pPr>
    <w:rPr>
      <w:rFonts w:cs="Times New Roman (Body C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eastAsiaTheme="minorEastAsia" w:cs="Times New Roman (Body CS)"/>
      <w:iCs/>
      <w:caps/>
      <w:color w:val="FFFFFF" w:themeColor="background1"/>
      <w:sz w:val="20"/>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semiHidden/>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semiHidden/>
    <w:rsid w:val="00B01B0E"/>
    <w:rPr>
      <w:rFonts w:ascii="Verdana" w:hAnsi="Verdana" w:cs="Times New Roman (Body CS)"/>
      <w:color w:val="4D4D4C"/>
      <w:sz w:val="20"/>
      <w:szCs w:val="20"/>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rPr>
  </w:style>
  <w:style w:type="paragraph" w:styleId="Date">
    <w:name w:val="Date"/>
    <w:basedOn w:val="Normal"/>
    <w:next w:val="Normal"/>
    <w:link w:val="DateChar"/>
    <w:uiPriority w:val="99"/>
    <w:unhideWhenUsed/>
    <w:rsid w:val="00B01B0E"/>
  </w:style>
  <w:style w:type="character" w:customStyle="1" w:styleId="DateChar">
    <w:name w:val="Date Char"/>
    <w:basedOn w:val="DefaultParagraphFont"/>
    <w:link w:val="Date"/>
    <w:uiPriority w:val="99"/>
    <w:rsid w:val="00B01B0E"/>
    <w:rPr>
      <w:rFonts w:ascii="Verdana" w:hAnsi="Verdana" w:cs="Times New Roman (Body CS)"/>
      <w:color w:val="4D4D4C"/>
      <w:sz w:val="22"/>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nhideWhenUsed/>
    <w:rsid w:val="00B01B0E"/>
    <w:pPr>
      <w:spacing w:after="0" w:line="240" w:lineRule="auto"/>
    </w:pPr>
    <w:rPr>
      <w:sz w:val="20"/>
      <w:szCs w:val="20"/>
    </w:rPr>
  </w:style>
  <w:style w:type="character" w:customStyle="1" w:styleId="EndnoteTextChar">
    <w:name w:val="Endnote Text Char"/>
    <w:basedOn w:val="DefaultParagraphFont"/>
    <w:link w:val="EndnoteText"/>
    <w:rsid w:val="00B01B0E"/>
    <w:rPr>
      <w:rFonts w:ascii="Verdana" w:hAnsi="Verdana" w:cs="Times New Roman (Body CS)"/>
      <w:color w:val="4D4D4C"/>
      <w:sz w:val="20"/>
      <w:szCs w:val="20"/>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rPr>
  </w:style>
  <w:style w:type="character" w:styleId="FootnoteReference">
    <w:name w:val="footnote reference"/>
    <w:basedOn w:val="DefaultParagraphFont"/>
    <w:uiPriority w:val="99"/>
    <w:semiHidden/>
    <w:unhideWhenUsed/>
    <w:rsid w:val="00B01B0E"/>
    <w:rPr>
      <w:vertAlign w:val="superscript"/>
    </w:rPr>
  </w:style>
  <w:style w:type="paragraph" w:styleId="FootnoteText">
    <w:name w:val="footnote text"/>
    <w:basedOn w:val="Normal"/>
    <w:link w:val="FootnoteTextChar"/>
    <w:uiPriority w:val="99"/>
    <w:unhideWhenUsed/>
    <w:rsid w:val="00947B25"/>
    <w:pPr>
      <w:spacing w:after="0" w:line="240" w:lineRule="auto"/>
    </w:pPr>
    <w:rPr>
      <w:sz w:val="16"/>
      <w:szCs w:val="20"/>
    </w:rPr>
  </w:style>
  <w:style w:type="character" w:customStyle="1" w:styleId="FootnoteTextChar">
    <w:name w:val="Footnote Text Char"/>
    <w:basedOn w:val="DefaultParagraphFont"/>
    <w:link w:val="FootnoteText"/>
    <w:uiPriority w:val="99"/>
    <w:rsid w:val="00947B25"/>
    <w:rPr>
      <w:rFonts w:ascii="Verdana" w:hAnsi="Verdana" w:cs="Times New Roman (Body CS)"/>
      <w:color w:val="4D4D4C"/>
      <w:sz w:val="16"/>
      <w:szCs w:val="20"/>
    </w:rPr>
  </w:style>
  <w:style w:type="table" w:customStyle="1" w:styleId="GridTable1Light">
    <w:name w:val="Grid Table 1 Light"/>
    <w:basedOn w:val="TableNormal"/>
    <w:uiPriority w:val="46"/>
    <w:rsid w:val="00B01B0E"/>
    <w:pPr>
      <w:spacing w:after="0" w:line="240" w:lineRule="auto"/>
    </w:pPr>
    <w:tblPr>
      <w:tblStyleRowBandSize w:val="1"/>
      <w:tblStyleColBandSize w:val="1"/>
      <w:tblInd w:w="0" w:type="dxa"/>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B01B0E"/>
    <w:pPr>
      <w:spacing w:after="0" w:line="240" w:lineRule="auto"/>
    </w:pPr>
    <w:tblPr>
      <w:tblStyleRowBandSize w:val="1"/>
      <w:tblStyleColBandSize w:val="1"/>
      <w:tblInd w:w="0" w:type="dxa"/>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CellMar>
        <w:top w:w="0" w:type="dxa"/>
        <w:left w:w="108" w:type="dxa"/>
        <w:bottom w:w="0" w:type="dxa"/>
        <w:right w:w="108" w:type="dxa"/>
      </w:tblCellMar>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GridTable2Accent3">
    <w:name w:val="Grid Table 2 Accent 3"/>
    <w:basedOn w:val="TableNormal"/>
    <w:uiPriority w:val="47"/>
    <w:rsid w:val="00B01B0E"/>
    <w:pPr>
      <w:spacing w:after="0" w:line="240" w:lineRule="auto"/>
    </w:pPr>
    <w:tblPr>
      <w:tblStyleRowBandSize w:val="1"/>
      <w:tblStyleColBandSize w:val="1"/>
      <w:tblInd w:w="0" w:type="dxa"/>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CellMar>
        <w:top w:w="0" w:type="dxa"/>
        <w:left w:w="108" w:type="dxa"/>
        <w:bottom w:w="0" w:type="dxa"/>
        <w:right w:w="108" w:type="dxa"/>
      </w:tblCellMar>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2Accent4">
    <w:name w:val="Grid Table 2 Accent 4"/>
    <w:basedOn w:val="TableNormal"/>
    <w:uiPriority w:val="47"/>
    <w:rsid w:val="00B01B0E"/>
    <w:pPr>
      <w:spacing w:after="0" w:line="240" w:lineRule="auto"/>
    </w:pPr>
    <w:tblPr>
      <w:tblStyleRowBandSize w:val="1"/>
      <w:tblStyleColBandSize w:val="1"/>
      <w:tblInd w:w="0" w:type="dxa"/>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CellMar>
        <w:top w:w="0" w:type="dxa"/>
        <w:left w:w="108" w:type="dxa"/>
        <w:bottom w:w="0" w:type="dxa"/>
        <w:right w:w="108" w:type="dxa"/>
      </w:tblCellMar>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GridTable2Accent5">
    <w:name w:val="Grid Table 2 Accent 5"/>
    <w:basedOn w:val="TableNormal"/>
    <w:uiPriority w:val="47"/>
    <w:rsid w:val="00B01B0E"/>
    <w:pPr>
      <w:spacing w:after="0" w:line="240" w:lineRule="auto"/>
    </w:pPr>
    <w:tblPr>
      <w:tblStyleRowBandSize w:val="1"/>
      <w:tblStyleColBandSize w:val="1"/>
      <w:tblInd w:w="0" w:type="dxa"/>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GridTable3Accent4">
    <w:name w:val="Grid Table 3 Accent 4"/>
    <w:basedOn w:val="TableNormal"/>
    <w:uiPriority w:val="48"/>
    <w:rsid w:val="00B01B0E"/>
    <w:pPr>
      <w:spacing w:after="0" w:line="240" w:lineRule="auto"/>
    </w:p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ridTable5DarkAccent3">
    <w:name w:val="Grid Table 5 Dark Accent 3"/>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GridTable5DarkAccent5">
    <w:name w:val="Grid Table 5 Dark Accent 5"/>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Ind w:w="0" w:type="dxa"/>
      <w:tblBorders>
        <w:insideH w:val="single" w:sz="4" w:space="0" w:color="BFBFBF" w:themeColor="background1" w:themeShade="BF"/>
      </w:tblBorders>
      <w:tblCellMar>
        <w:top w:w="28" w:type="dxa"/>
        <w:left w:w="57" w:type="dxa"/>
        <w:bottom w:w="0"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Ind w:w="0" w:type="dxa"/>
      <w:tblBorders>
        <w:insideH w:val="single" w:sz="4" w:space="0" w:color="A6A6A6" w:themeColor="background1" w:themeShade="A6"/>
      </w:tblBorders>
      <w:tblCellMar>
        <w:top w:w="0" w:type="dxa"/>
        <w:left w:w="0" w:type="dxa"/>
        <w:bottom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Ind w:w="0" w:type="dxa"/>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unhideWhenUsed/>
    <w:rsid w:val="00B01B0E"/>
    <w:pPr>
      <w:spacing w:after="0" w:line="240" w:lineRule="auto"/>
    </w:pPr>
    <w:rPr>
      <w:i/>
      <w:iCs/>
    </w:rPr>
  </w:style>
  <w:style w:type="character" w:customStyle="1" w:styleId="HTMLAddressChar">
    <w:name w:val="HTML Address Char"/>
    <w:basedOn w:val="DefaultParagraphFont"/>
    <w:link w:val="HTMLAddress"/>
    <w:uiPriority w:val="99"/>
    <w:rsid w:val="00B01B0E"/>
    <w:rPr>
      <w:rFonts w:ascii="Verdana" w:hAnsi="Verdana" w:cs="Times New Roman (Body CS)"/>
      <w:i/>
      <w:iCs/>
      <w:color w:val="4D4D4C"/>
      <w:sz w:val="22"/>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spacing w:after="120"/>
      <w:ind w:left="357" w:hanging="357"/>
    </w:pPr>
  </w:style>
  <w:style w:type="paragraph" w:styleId="ListBullet2">
    <w:name w:val="List Bullet 2"/>
    <w:basedOn w:val="Normal"/>
    <w:uiPriority w:val="99"/>
    <w:unhideWhenUsed/>
    <w:rsid w:val="00B01B0E"/>
    <w:pPr>
      <w:ind w:left="641" w:hanging="357"/>
    </w:pPr>
  </w:style>
  <w:style w:type="paragraph" w:styleId="ListBullet3">
    <w:name w:val="List Bullet 3"/>
    <w:basedOn w:val="Normal"/>
    <w:uiPriority w:val="99"/>
    <w:unhideWhenUsed/>
    <w:rsid w:val="00B01B0E"/>
    <w:pPr>
      <w:ind w:left="360" w:hanging="360"/>
    </w:pPr>
  </w:style>
  <w:style w:type="paragraph" w:styleId="ListBullet4">
    <w:name w:val="List Bullet 4"/>
    <w:basedOn w:val="Normal"/>
    <w:uiPriority w:val="99"/>
    <w:unhideWhenUsed/>
    <w:rsid w:val="00B01B0E"/>
    <w:pPr>
      <w:ind w:left="360" w:hanging="360"/>
    </w:pPr>
  </w:style>
  <w:style w:type="paragraph" w:styleId="ListBullet5">
    <w:name w:val="List Bullet 5"/>
    <w:basedOn w:val="Normal"/>
    <w:uiPriority w:val="99"/>
    <w:unhideWhenUsed/>
    <w:rsid w:val="00B01B0E"/>
    <w:pPr>
      <w:ind w:left="360" w:hanging="360"/>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tabs>
        <w:tab w:val="num" w:pos="720"/>
      </w:tabs>
      <w:spacing w:after="120"/>
      <w:ind w:left="720" w:hanging="720"/>
    </w:pPr>
  </w:style>
  <w:style w:type="character" w:customStyle="1" w:styleId="ListGSBulletChar">
    <w:name w:val="List GS Bullet Char"/>
    <w:basedOn w:val="DefaultParagraphFont"/>
    <w:link w:val="ListGSBullet"/>
    <w:rsid w:val="00B01B0E"/>
    <w:rPr>
      <w:rFonts w:cs="Times New Roman (Body CS)"/>
    </w:rPr>
  </w:style>
  <w:style w:type="paragraph" w:customStyle="1" w:styleId="ListGsBullet2">
    <w:name w:val="List Gs Bullet 2"/>
    <w:basedOn w:val="ListGSBullet"/>
    <w:rsid w:val="00B01B0E"/>
    <w:pPr>
      <w:numPr>
        <w:ilvl w:val="1"/>
      </w:numPr>
      <w:tabs>
        <w:tab w:val="num" w:pos="720"/>
      </w:tabs>
      <w:snapToGrid w:val="0"/>
      <w:ind w:left="720" w:hanging="720"/>
    </w:pPr>
  </w:style>
  <w:style w:type="paragraph" w:customStyle="1" w:styleId="ListGsBullet3">
    <w:name w:val="List Gs Bullet 3"/>
    <w:basedOn w:val="ListGSBullet"/>
    <w:rsid w:val="00B01B0E"/>
    <w:pPr>
      <w:numPr>
        <w:ilvl w:val="2"/>
      </w:numPr>
      <w:tabs>
        <w:tab w:val="num" w:pos="720"/>
      </w:tabs>
      <w:ind w:left="1843" w:hanging="403"/>
    </w:pPr>
  </w:style>
  <w:style w:type="paragraph" w:customStyle="1" w:styleId="ListGsBullet4">
    <w:name w:val="List Gs Bullet 4"/>
    <w:basedOn w:val="ListGSBullet"/>
    <w:rsid w:val="00B01B0E"/>
    <w:pPr>
      <w:numPr>
        <w:ilvl w:val="3"/>
      </w:numPr>
      <w:tabs>
        <w:tab w:val="num" w:pos="720"/>
      </w:tabs>
      <w:ind w:left="720" w:hanging="720"/>
    </w:pPr>
  </w:style>
  <w:style w:type="paragraph" w:customStyle="1" w:styleId="ListGSBullet5">
    <w:name w:val="List GS Bullet 5"/>
    <w:basedOn w:val="ListGSBullet"/>
    <w:rsid w:val="00B01B0E"/>
    <w:pPr>
      <w:numPr>
        <w:ilvl w:val="4"/>
      </w:numPr>
      <w:tabs>
        <w:tab w:val="num" w:pos="720"/>
      </w:tabs>
      <w:ind w:left="720" w:hanging="720"/>
    </w:pPr>
  </w:style>
  <w:style w:type="numbering" w:customStyle="1" w:styleId="ListGSBullets">
    <w:name w:val="List GS Bullets"/>
    <w:uiPriority w:val="99"/>
    <w:rsid w:val="00B01B0E"/>
  </w:style>
  <w:style w:type="paragraph" w:customStyle="1" w:styleId="H3">
    <w:name w:val="H3"/>
    <w:basedOn w:val="Heading3"/>
    <w:qFormat/>
    <w:rsid w:val="00991401"/>
    <w:pPr>
      <w:tabs>
        <w:tab w:val="num" w:pos="720"/>
      </w:tabs>
      <w:ind w:left="720" w:hanging="720"/>
    </w:pPr>
  </w:style>
  <w:style w:type="paragraph" w:customStyle="1" w:styleId="H5">
    <w:name w:val="H5"/>
    <w:basedOn w:val="Heading5"/>
    <w:qFormat/>
    <w:rsid w:val="00350D03"/>
    <w:pPr>
      <w:tabs>
        <w:tab w:val="num" w:pos="1440"/>
      </w:tabs>
      <w:ind w:left="1440" w:hanging="720"/>
    </w:pPr>
  </w:style>
  <w:style w:type="paragraph" w:styleId="ListNumber">
    <w:name w:val="List Number"/>
    <w:basedOn w:val="Normal"/>
    <w:uiPriority w:val="99"/>
    <w:unhideWhenUsed/>
    <w:qFormat/>
    <w:rsid w:val="00B01B0E"/>
    <w:pPr>
      <w:ind w:left="360" w:hanging="360"/>
    </w:pPr>
  </w:style>
  <w:style w:type="paragraph" w:styleId="ListNumber2">
    <w:name w:val="List Number 2"/>
    <w:basedOn w:val="Normal"/>
    <w:uiPriority w:val="99"/>
    <w:unhideWhenUsed/>
    <w:rsid w:val="00B01B0E"/>
    <w:pPr>
      <w:ind w:left="398" w:hanging="360"/>
    </w:pPr>
  </w:style>
  <w:style w:type="paragraph" w:styleId="ListNumber3">
    <w:name w:val="List Number 3"/>
    <w:basedOn w:val="Normal"/>
    <w:uiPriority w:val="99"/>
    <w:unhideWhenUsed/>
    <w:rsid w:val="00B01B0E"/>
    <w:pPr>
      <w:ind w:left="450" w:hanging="360"/>
    </w:pPr>
  </w:style>
  <w:style w:type="paragraph" w:styleId="ListNumber4">
    <w:name w:val="List Number 4"/>
    <w:basedOn w:val="Normal"/>
    <w:uiPriority w:val="99"/>
    <w:unhideWhenUsed/>
    <w:rsid w:val="00B01B0E"/>
    <w:pPr>
      <w:ind w:left="360" w:hanging="360"/>
    </w:pPr>
  </w:style>
  <w:style w:type="paragraph" w:styleId="ListNumber5">
    <w:name w:val="List Number 5"/>
    <w:basedOn w:val="Normal"/>
    <w:uiPriority w:val="99"/>
    <w:unhideWhenUsed/>
    <w:rsid w:val="00B01B0E"/>
    <w:pPr>
      <w:ind w:left="360" w:hanging="360"/>
    </w:pPr>
  </w:style>
  <w:style w:type="paragraph" w:styleId="ListParagraph">
    <w:name w:val="List Paragraph"/>
    <w:basedOn w:val="Normal"/>
    <w:uiPriority w:val="34"/>
    <w:rsid w:val="00B01B0E"/>
    <w:pPr>
      <w:ind w:left="720"/>
    </w:pPr>
  </w:style>
  <w:style w:type="table" w:customStyle="1" w:styleId="ListTable1Light">
    <w:name w:val="List Table 1 Light"/>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1LightAccent1">
    <w:name w:val="List Table 1 Light Accent 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1LightAccent2">
    <w:name w:val="List Table 1 Light Accent 2"/>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1LightAccent3">
    <w:name w:val="List Table 1 Light Accent 3"/>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Table1LightAccent4">
    <w:name w:val="List Table 1 Light Accent 4"/>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Table3Accent1">
    <w:name w:val="List Table 3 Accent 1"/>
    <w:basedOn w:val="TableNormal"/>
    <w:uiPriority w:val="48"/>
    <w:rsid w:val="00B01B0E"/>
    <w:pPr>
      <w:spacing w:after="0" w:line="240" w:lineRule="auto"/>
    </w:pPr>
    <w:tblPr>
      <w:tblStyleRowBandSize w:val="1"/>
      <w:tblStyleColBandSize w:val="1"/>
      <w:tblInd w:w="0" w:type="dxa"/>
      <w:tblBorders>
        <w:top w:val="single" w:sz="4" w:space="0" w:color="00B9BD" w:themeColor="accent1"/>
        <w:left w:val="single" w:sz="4" w:space="0" w:color="00B9BD" w:themeColor="accent1"/>
        <w:bottom w:val="single" w:sz="4" w:space="0" w:color="00B9BD" w:themeColor="accent1"/>
        <w:right w:val="single" w:sz="4" w:space="0" w:color="00B9BD" w:themeColor="accent1"/>
      </w:tblBorders>
      <w:tblCellMar>
        <w:top w:w="0" w:type="dxa"/>
        <w:left w:w="108" w:type="dxa"/>
        <w:bottom w:w="0" w:type="dxa"/>
        <w:right w:w="108" w:type="dxa"/>
      </w:tblCellMar>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Table3Accent3">
    <w:name w:val="List Table 3 Accent 3"/>
    <w:basedOn w:val="TableNormal"/>
    <w:uiPriority w:val="48"/>
    <w:rsid w:val="00B01B0E"/>
    <w:pPr>
      <w:spacing w:after="0" w:line="240" w:lineRule="auto"/>
    </w:pPr>
    <w:tblPr>
      <w:tblStyleRowBandSize w:val="1"/>
      <w:tblStyleColBandSize w:val="1"/>
      <w:tblInd w:w="0" w:type="dxa"/>
      <w:tblBorders>
        <w:top w:val="single" w:sz="4" w:space="0" w:color="097E80" w:themeColor="accent3"/>
        <w:left w:val="single" w:sz="4" w:space="0" w:color="097E80" w:themeColor="accent3"/>
        <w:bottom w:val="single" w:sz="4" w:space="0" w:color="097E80" w:themeColor="accent3"/>
        <w:right w:val="single" w:sz="4" w:space="0" w:color="097E80" w:themeColor="accent3"/>
      </w:tblBorders>
      <w:tblCellMar>
        <w:top w:w="0" w:type="dxa"/>
        <w:left w:w="108" w:type="dxa"/>
        <w:bottom w:w="0" w:type="dxa"/>
        <w:right w:w="108" w:type="dxa"/>
      </w:tblCellMar>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Table3Accent4">
    <w:name w:val="List Table 3 Accent 4"/>
    <w:basedOn w:val="TableNormal"/>
    <w:uiPriority w:val="48"/>
    <w:rsid w:val="00B01B0E"/>
    <w:pPr>
      <w:spacing w:after="0" w:line="240" w:lineRule="auto"/>
    </w:pPr>
    <w:tblPr>
      <w:tblStyleRowBandSize w:val="1"/>
      <w:tblStyleColBandSize w:val="1"/>
      <w:tblInd w:w="0" w:type="dxa"/>
      <w:tblBorders>
        <w:top w:val="single" w:sz="4" w:space="0" w:color="D6DF40" w:themeColor="accent4"/>
        <w:left w:val="single" w:sz="4" w:space="0" w:color="D6DF40" w:themeColor="accent4"/>
        <w:bottom w:val="single" w:sz="4" w:space="0" w:color="D6DF40" w:themeColor="accent4"/>
        <w:right w:val="single" w:sz="4" w:space="0" w:color="D6DF40" w:themeColor="accent4"/>
      </w:tblBorders>
      <w:tblCellMar>
        <w:top w:w="0" w:type="dxa"/>
        <w:left w:w="108" w:type="dxa"/>
        <w:bottom w:w="0" w:type="dxa"/>
        <w:right w:w="108" w:type="dxa"/>
      </w:tblCellMar>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515151" w:themeColor="text1"/>
        <w:bottom w:val="single" w:sz="4" w:space="0" w:color="515151" w:themeColor="text1"/>
      </w:tblBorders>
      <w:tblCellMar>
        <w:top w:w="0" w:type="dxa"/>
        <w:left w:w="108" w:type="dxa"/>
        <w:bottom w:w="0" w:type="dxa"/>
        <w:right w:w="108" w:type="dxa"/>
      </w:tblCellMar>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Ind w:w="0" w:type="dxa"/>
      <w:tblBorders>
        <w:top w:val="single" w:sz="4" w:space="0" w:color="00B9BD" w:themeColor="accent1"/>
        <w:bottom w:val="single" w:sz="4" w:space="0" w:color="00B9BD" w:themeColor="accent1"/>
      </w:tblBorders>
      <w:tblCellMar>
        <w:top w:w="0" w:type="dxa"/>
        <w:left w:w="108" w:type="dxa"/>
        <w:bottom w:w="0" w:type="dxa"/>
        <w:right w:w="108" w:type="dxa"/>
      </w:tblCellMar>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Ind w:w="0" w:type="dxa"/>
      <w:tblBorders>
        <w:top w:val="single" w:sz="4" w:space="0" w:color="109B9D" w:themeColor="accent2"/>
        <w:bottom w:val="single" w:sz="4" w:space="0" w:color="109B9D" w:themeColor="accent2"/>
      </w:tblBorders>
      <w:tblCellMar>
        <w:top w:w="0" w:type="dxa"/>
        <w:left w:w="108" w:type="dxa"/>
        <w:bottom w:w="0" w:type="dxa"/>
        <w:right w:w="108" w:type="dxa"/>
      </w:tblCellMar>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Ind w:w="0" w:type="dxa"/>
      <w:tblBorders>
        <w:top w:val="single" w:sz="4" w:space="0" w:color="097E80" w:themeColor="accent3"/>
        <w:bottom w:val="single" w:sz="4" w:space="0" w:color="097E80" w:themeColor="accent3"/>
      </w:tblBorders>
      <w:tblCellMar>
        <w:top w:w="0" w:type="dxa"/>
        <w:left w:w="108" w:type="dxa"/>
        <w:bottom w:w="0" w:type="dxa"/>
        <w:right w:w="108" w:type="dxa"/>
      </w:tblCellMar>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Ind w:w="0" w:type="dxa"/>
      <w:tblBorders>
        <w:top w:val="single" w:sz="4" w:space="0" w:color="C1CC3A" w:themeColor="accent5"/>
        <w:bottom w:val="single" w:sz="4" w:space="0" w:color="C1CC3A" w:themeColor="accent5"/>
      </w:tblBorders>
      <w:tblCellMar>
        <w:top w:w="0" w:type="dxa"/>
        <w:left w:w="108" w:type="dxa"/>
        <w:bottom w:w="0" w:type="dxa"/>
        <w:right w:w="108" w:type="dxa"/>
      </w:tblCellMar>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contextualSpacing/>
    </w:pPr>
    <w:rPr>
      <w:rFonts w:ascii="PT Mono" w:hAnsi="PT Mono" w:cs="Consolas"/>
      <w:sz w:val="20"/>
      <w:szCs w:val="20"/>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rPr>
  </w:style>
  <w:style w:type="character" w:customStyle="1"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rPr>
  </w:style>
  <w:style w:type="paragraph" w:styleId="NoSpacing">
    <w:name w:val="No Spacing"/>
    <w:uiPriority w:val="1"/>
    <w:rsid w:val="00B01B0E"/>
    <w:pPr>
      <w:spacing w:after="0" w:line="240" w:lineRule="auto"/>
      <w:contextualSpacing/>
    </w:pPr>
    <w:rPr>
      <w:rFonts w:cs="Times New Roman (Body CS)"/>
      <w:color w:val="323232" w:themeColor="text2"/>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customStyle="1" w:styleId="PlainTable1">
    <w:name w:val="Plain Table 1"/>
    <w:basedOn w:val="TableNormal"/>
    <w:uiPriority w:val="41"/>
    <w:rsid w:val="00B01B0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B01B0E"/>
    <w:pPr>
      <w:spacing w:after="0" w:line="240" w:lineRule="auto"/>
    </w:pPr>
    <w:tblPr>
      <w:tblStyleRowBandSize w:val="1"/>
      <w:tblStyleColBandSize w:val="1"/>
      <w:tblInd w:w="0" w:type="dxa"/>
      <w:tblBorders>
        <w:top w:val="single" w:sz="4" w:space="0" w:color="A7A7A7" w:themeColor="text1" w:themeTint="80"/>
        <w:bottom w:val="single" w:sz="4" w:space="0" w:color="A7A7A7" w:themeColor="text1" w:themeTint="80"/>
      </w:tblBorders>
      <w:tblCellMar>
        <w:top w:w="0" w:type="dxa"/>
        <w:left w:w="108" w:type="dxa"/>
        <w:bottom w:w="0" w:type="dxa"/>
        <w:right w:w="108" w:type="dxa"/>
      </w:tblCellMar>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PlainTable3">
    <w:name w:val="Plain Table 3"/>
    <w:basedOn w:val="TableNormal"/>
    <w:uiPriority w:val="43"/>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customStyle="1"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pPr>
      <w:spacing w:after="160"/>
    </w:pPr>
    <w:rPr>
      <w:rFonts w:cs="Verdana"/>
      <w:color w:val="8E8E8E"/>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B01B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cs="Times New Roman (Body CS)"/>
      <w:caps/>
      <w:color w:val="FFFFFF" w:themeColor="background1"/>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pPr>
    <w:rPr>
      <w:rFonts w:asciiTheme="majorHAnsi" w:hAnsiTheme="majorHAnsi" w:cs="Times New Roman (Body CS)"/>
      <w:bCs/>
      <w:iCs/>
      <w:caps/>
      <w:color w:val="626262" w:themeColor="text1" w:themeTint="E6"/>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customStyle="1"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style>
  <w:style w:type="paragraph" w:customStyle="1" w:styleId="Default">
    <w:name w:val="Default"/>
    <w:rsid w:val="00C30F02"/>
    <w:pPr>
      <w:autoSpaceDE w:val="0"/>
      <w:autoSpaceDN w:val="0"/>
      <w:adjustRightInd w:val="0"/>
      <w:spacing w:after="0" w:line="240" w:lineRule="auto"/>
    </w:pPr>
    <w:rPr>
      <w:color w:val="000000"/>
      <w:lang w:val="en-GB"/>
    </w:rPr>
  </w:style>
  <w:style w:type="numbering" w:customStyle="1" w:styleId="GS-Parapgraphsnumbered">
    <w:name w:val="GS-Parapgraphs numbered"/>
    <w:uiPriority w:val="99"/>
    <w:rsid w:val="00991401"/>
  </w:style>
  <w:style w:type="paragraph" w:customStyle="1" w:styleId="P">
    <w:name w:val="P"/>
    <w:basedOn w:val="Normal"/>
    <w:qFormat/>
    <w:rsid w:val="00350D03"/>
    <w:pPr>
      <w:tabs>
        <w:tab w:val="num" w:pos="2160"/>
      </w:tabs>
      <w:ind w:left="2160" w:hanging="720"/>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rPr>
  </w:style>
  <w:style w:type="table" w:customStyle="1" w:styleId="GridTable5DarkAccent1">
    <w:name w:val="Grid Table 5 Dark Accent 1"/>
    <w:basedOn w:val="TableNormal"/>
    <w:uiPriority w:val="50"/>
    <w:rsid w:val="006D53FE"/>
    <w:pPr>
      <w:spacing w:after="0" w:line="240" w:lineRule="auto"/>
    </w:pPr>
    <w:rPr>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
    <w:name w:val="Grid Table 5 Dark"/>
    <w:basedOn w:val="TableNormal"/>
    <w:uiPriority w:val="50"/>
    <w:rsid w:val="006D53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GridTable4Accent3">
    <w:name w:val="Grid Table 4 Accent 3"/>
    <w:basedOn w:val="TableNormal"/>
    <w:uiPriority w:val="49"/>
    <w:rsid w:val="006D53FE"/>
    <w:pPr>
      <w:spacing w:after="0" w:line="240" w:lineRule="auto"/>
    </w:p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5DarkAccent2">
    <w:name w:val="Grid Table 5 Dark Accent 2"/>
    <w:basedOn w:val="TableNormal"/>
    <w:uiPriority w:val="50"/>
    <w:rsid w:val="009B77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table" w:customStyle="1" w:styleId="GridTable4Accent1">
    <w:name w:val="Grid Table 4 Accent 1"/>
    <w:basedOn w:val="TableNormal"/>
    <w:uiPriority w:val="49"/>
    <w:rsid w:val="00DF7484"/>
    <w:pPr>
      <w:spacing w:after="0" w:line="240" w:lineRule="auto"/>
    </w:pPr>
    <w:tblPr>
      <w:tblStyleRowBandSize w:val="1"/>
      <w:tblStyleColBandSize w:val="1"/>
      <w:tblInd w:w="0" w:type="dxa"/>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paragraph" w:styleId="Revision">
    <w:name w:val="Revision"/>
    <w:hidden/>
    <w:uiPriority w:val="99"/>
    <w:semiHidden/>
    <w:rsid w:val="0067771D"/>
    <w:pPr>
      <w:spacing w:after="0" w:line="240" w:lineRule="auto"/>
    </w:pPr>
    <w:rPr>
      <w:rFonts w:cs="Times New Roman (Body CS)"/>
    </w:rPr>
  </w:style>
  <w:style w:type="table" w:customStyle="1" w:styleId="a">
    <w:basedOn w:val="TableNormal"/>
    <w:pPr>
      <w:spacing w:after="0" w:line="240" w:lineRule="auto"/>
    </w:pPr>
    <w:tblPr>
      <w:tblStyleRowBandSize w:val="1"/>
      <w:tblStyleColBandSize w:val="1"/>
      <w:tblInd w:w="0" w:type="dxa"/>
      <w:tblCellMar>
        <w:top w:w="57" w:type="dxa"/>
        <w:left w:w="115" w:type="dxa"/>
        <w:bottom w:w="57" w:type="dxa"/>
        <w:right w:w="115" w:type="dxa"/>
      </w:tblCellMar>
    </w:tblPr>
    <w:tcPr>
      <w:shd w:val="clear" w:color="auto" w:fill="E2F8FA"/>
    </w:tcPr>
    <w:tblStylePr w:type="firstRow">
      <w:rPr>
        <w:rFonts w:ascii="Verdana" w:eastAsia="Verdana" w:hAnsi="Verdana" w:cs="Verdana"/>
        <w:b/>
        <w:color w:val="FFFFFF"/>
        <w:sz w:val="22"/>
        <w:szCs w:val="22"/>
      </w:rPr>
      <w:tblPr/>
      <w:tcPr>
        <w:tcBorders>
          <w:top w:val="single" w:sz="4" w:space="0" w:color="FFFFFF"/>
          <w:left w:val="single" w:sz="4" w:space="0" w:color="FFFFFF"/>
          <w:right w:val="single" w:sz="4" w:space="0" w:color="FFFFFF"/>
          <w:insideH w:val="nil"/>
          <w:insideV w:val="nil"/>
        </w:tcBorders>
        <w:shd w:val="clear" w:color="auto" w:fill="00B9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00B9BD"/>
      </w:tcPr>
    </w:tblStylePr>
    <w:tblStylePr w:type="firstCol">
      <w:rPr>
        <w:rFonts w:ascii="Verdana" w:eastAsia="Verdana" w:hAnsi="Verdana" w:cs="Verdana"/>
        <w:b w:val="0"/>
        <w:color w:val="F2F2F2"/>
        <w:sz w:val="21"/>
        <w:szCs w:val="21"/>
      </w:rPr>
      <w:tblPr/>
      <w:tcPr>
        <w:shd w:val="clear" w:color="auto" w:fill="00B9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00B9BD"/>
      </w:tcPr>
    </w:tblStylePr>
    <w:tblStylePr w:type="band1Vert">
      <w:tblPr/>
      <w:tcPr>
        <w:shd w:val="clear" w:color="auto" w:fill="7EFCFF"/>
      </w:tcPr>
    </w:tblStylePr>
    <w:tblStylePr w:type="band1Horz">
      <w:tblPr/>
      <w:tcPr>
        <w:shd w:val="clear" w:color="auto" w:fill="7EFCFF"/>
      </w:tcPr>
    </w:tblStyle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00B9BD"/>
          <w:left w:val="single" w:sz="4" w:space="0" w:color="00B9BD"/>
          <w:bottom w:val="single" w:sz="4" w:space="0" w:color="00B9BD"/>
          <w:right w:val="single" w:sz="4" w:space="0" w:color="00B9BD"/>
          <w:insideH w:val="nil"/>
          <w:insideV w:val="nil"/>
        </w:tcBorders>
        <w:shd w:val="clear" w:color="auto" w:fill="00B9BD"/>
      </w:tcPr>
    </w:tblStylePr>
    <w:tblStylePr w:type="lastRow">
      <w:rPr>
        <w:b/>
      </w:rPr>
      <w:tblPr/>
      <w:tcPr>
        <w:tcBorders>
          <w:top w:val="single" w:sz="4" w:space="0" w:color="00B9BD"/>
        </w:tcBorders>
      </w:tcPr>
    </w:tblStylePr>
    <w:tblStylePr w:type="firstCol">
      <w:rPr>
        <w:b/>
      </w:rPr>
    </w:tblStylePr>
    <w:tblStylePr w:type="lastCol">
      <w:rPr>
        <w:b/>
      </w:rPr>
    </w:tblStylePr>
    <w:tblStylePr w:type="band1Vert">
      <w:tblPr/>
      <w:tcPr>
        <w:shd w:val="clear" w:color="auto" w:fill="BEFDFE"/>
      </w:tcPr>
    </w:tblStylePr>
    <w:tblStylePr w:type="band1Horz">
      <w:tblPr/>
      <w:tcPr>
        <w:shd w:val="clear" w:color="auto" w:fill="BEFDFE"/>
      </w:tcPr>
    </w:tblStyle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FFFFFF"/>
      </w:rPr>
      <w:tblPr/>
      <w:tcPr>
        <w:tcBorders>
          <w:top w:val="single" w:sz="4" w:space="0" w:color="00B9BD"/>
          <w:left w:val="single" w:sz="4" w:space="0" w:color="00B9BD"/>
          <w:bottom w:val="single" w:sz="4" w:space="0" w:color="00B9BD"/>
          <w:right w:val="single" w:sz="4" w:space="0" w:color="00B9BD"/>
          <w:insideH w:val="nil"/>
          <w:insideV w:val="nil"/>
        </w:tcBorders>
        <w:shd w:val="clear" w:color="auto" w:fill="00B9BD"/>
      </w:tcPr>
    </w:tblStylePr>
    <w:tblStylePr w:type="lastRow">
      <w:rPr>
        <w:b/>
      </w:rPr>
      <w:tblPr/>
      <w:tcPr>
        <w:tcBorders>
          <w:top w:val="single" w:sz="4" w:space="0" w:color="00B9BD"/>
        </w:tcBorders>
      </w:tcPr>
    </w:tblStylePr>
    <w:tblStylePr w:type="firstCol">
      <w:rPr>
        <w:b/>
      </w:rPr>
    </w:tblStylePr>
    <w:tblStylePr w:type="lastCol">
      <w:rPr>
        <w:b/>
      </w:rPr>
    </w:tblStylePr>
    <w:tblStylePr w:type="band1Vert">
      <w:tblPr/>
      <w:tcPr>
        <w:shd w:val="clear" w:color="auto" w:fill="BEFDFE"/>
      </w:tcPr>
    </w:tblStylePr>
    <w:tblStylePr w:type="band1Horz">
      <w:tblPr/>
      <w:tcPr>
        <w:shd w:val="clear" w:color="auto" w:fill="BEFDFE"/>
      </w:tcPr>
    </w:tblStylePr>
  </w:style>
  <w:style w:type="table" w:customStyle="1" w:styleId="a2">
    <w:basedOn w:val="TableNormal"/>
    <w:pPr>
      <w:spacing w:after="0" w:line="240" w:lineRule="auto"/>
    </w:pPr>
    <w:rPr>
      <w:sz w:val="20"/>
      <w:szCs w:val="20"/>
    </w:rPr>
    <w:tblPr>
      <w:tblStyleRowBandSize w:val="1"/>
      <w:tblStyleColBandSize w:val="1"/>
      <w:tblInd w:w="0" w:type="dxa"/>
      <w:tblCellMar>
        <w:top w:w="57" w:type="dxa"/>
        <w:left w:w="57" w:type="dxa"/>
        <w:bottom w:w="57" w:type="dxa"/>
        <w:right w:w="57" w:type="dxa"/>
      </w:tblCellMar>
    </w:tblPr>
    <w:tcPr>
      <w:shd w:val="clear" w:color="auto" w:fill="auto"/>
      <w:vAlign w:val="center"/>
    </w:tcPr>
    <w:tblStylePr w:type="firstRow">
      <w:rPr>
        <w:rFonts w:ascii="Verdana" w:eastAsia="Verdana" w:hAnsi="Verdana" w:cs="Verdana"/>
        <w:b/>
        <w:color w:val="FFFFFF"/>
        <w:sz w:val="21"/>
        <w:szCs w:val="21"/>
      </w:rPr>
      <w:tblPr/>
      <w:tcPr>
        <w:shd w:val="clear" w:color="auto" w:fill="00B9BD"/>
      </w:tcPr>
    </w:tblStylePr>
  </w:style>
  <w:style w:type="table" w:customStyle="1" w:styleId="a3">
    <w:basedOn w:val="TableNormal"/>
    <w:pPr>
      <w:spacing w:after="0" w:line="240" w:lineRule="auto"/>
    </w:pPr>
    <w:rPr>
      <w:color w:val="00B9BD"/>
      <w:sz w:val="18"/>
      <w:szCs w:val="18"/>
    </w:rPr>
    <w:tblPr>
      <w:tblStyleRowBandSize w:val="1"/>
      <w:tblStyleColBandSize w:val="1"/>
      <w:tblInd w:w="0" w:type="dxa"/>
      <w:tblCellMar>
        <w:top w:w="57" w:type="dxa"/>
        <w:left w:w="57" w:type="dxa"/>
        <w:bottom w:w="57" w:type="dxa"/>
        <w:right w:w="57" w:type="dxa"/>
      </w:tblCellMar>
    </w:tblPr>
    <w:tcPr>
      <w:shd w:val="clear" w:color="auto" w:fill="auto"/>
      <w:vAlign w:val="center"/>
    </w:tcPr>
    <w:tblStylePr w:type="firstRow">
      <w:pPr>
        <w:spacing w:line="240" w:lineRule="auto"/>
        <w:jc w:val="left"/>
      </w:pPr>
      <w:rPr>
        <w:rFonts w:ascii="Verdana" w:eastAsia="Verdana" w:hAnsi="Verdana" w:cs="Verdana"/>
        <w:b w:val="0"/>
        <w:i w:val="0"/>
        <w:color w:val="000000"/>
        <w:sz w:val="10"/>
        <w:szCs w:val="10"/>
      </w:rPr>
      <w:tblPr/>
      <w:tcPr>
        <w:tcBorders>
          <w:top w:val="nil"/>
          <w:left w:val="nil"/>
          <w:bottom w:val="single" w:sz="18" w:space="0" w:color="00B9BD"/>
          <w:right w:val="nil"/>
          <w:insideH w:val="nil"/>
          <w:insideV w:val="nil"/>
        </w:tcBorders>
      </w:tcPr>
    </w:tblStylePr>
    <w:tblStylePr w:type="band1Horz">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lp@goldstandard.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globalgoals.goldstandard.org/102-par-stakeholder-consultation-requirement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globalgoals.goldstandard.org/102-par-stakeholder-consultation-requirements/" TargetMode="External"/><Relationship Id="rId14" Type="http://schemas.openxmlformats.org/officeDocument/2006/relationships/hyperlink" Target="mailto:help@goldstandard.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FedvSl9ReZv45r5Z8j0PzGMRw==">CgMxLjAyCGguZ2pkZ3hzMgloLjMwajB6bGwyCWguMWZvYjl0ZTgAciExTlItbUc3Y1hVQlROMEUxc0xfcmxyTHdhOWhScS1XVXQ=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2560</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 Standard</dc:creator>
  <cp:lastModifiedBy>Ayantu</cp:lastModifiedBy>
  <cp:revision>2</cp:revision>
  <dcterms:created xsi:type="dcterms:W3CDTF">2025-08-14T11:31:00Z</dcterms:created>
  <dcterms:modified xsi:type="dcterms:W3CDTF">2025-08-14T11:31:00Z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ies>
</file>